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C05" w:rsidRPr="00D21508" w:rsidRDefault="00DB6C05" w:rsidP="00DB6C05">
      <w:pPr>
        <w:jc w:val="center"/>
        <w:rPr>
          <w:rFonts w:ascii="Times New Roman" w:hAnsi="Times New Roman" w:cs="Times New Roman"/>
          <w:b/>
          <w:lang w:val="en-US"/>
        </w:rPr>
      </w:pPr>
      <w:bookmarkStart w:id="0" w:name="_GoBack"/>
      <w:bookmarkEnd w:id="0"/>
      <w:r w:rsidRPr="00D21508">
        <w:rPr>
          <w:rFonts w:ascii="Times New Roman" w:hAnsi="Times New Roman" w:cs="Times New Roman"/>
          <w:b/>
          <w:lang w:val="en-US"/>
        </w:rPr>
        <w:t xml:space="preserve">Second Meeting of the Steering Committee </w:t>
      </w:r>
    </w:p>
    <w:p w:rsidR="00DB6C05" w:rsidRPr="00D21508" w:rsidRDefault="00DB6C05" w:rsidP="00DB6C05">
      <w:pPr>
        <w:jc w:val="center"/>
        <w:rPr>
          <w:rFonts w:ascii="Times New Roman" w:hAnsi="Times New Roman" w:cs="Times New Roman"/>
          <w:b/>
          <w:lang w:val="en-US"/>
        </w:rPr>
      </w:pPr>
      <w:r w:rsidRPr="00D21508">
        <w:rPr>
          <w:rFonts w:ascii="Times New Roman" w:hAnsi="Times New Roman" w:cs="Times New Roman"/>
          <w:b/>
          <w:lang w:val="en-US"/>
        </w:rPr>
        <w:t xml:space="preserve">of the </w:t>
      </w:r>
    </w:p>
    <w:p w:rsidR="00DB6C05" w:rsidRPr="00D21508" w:rsidRDefault="00DB6C05" w:rsidP="00DB6C05">
      <w:pPr>
        <w:jc w:val="center"/>
        <w:rPr>
          <w:rFonts w:ascii="Times New Roman" w:hAnsi="Times New Roman" w:cs="Times New Roman"/>
          <w:b/>
          <w:lang w:val="en-US"/>
        </w:rPr>
      </w:pPr>
      <w:r w:rsidRPr="00D21508">
        <w:rPr>
          <w:rFonts w:ascii="Times New Roman" w:hAnsi="Times New Roman" w:cs="Times New Roman"/>
          <w:b/>
          <w:lang w:val="en-US"/>
        </w:rPr>
        <w:t xml:space="preserve">Global Partnership for Social Accountability </w:t>
      </w:r>
    </w:p>
    <w:p w:rsidR="00DB6C05" w:rsidRPr="00D21508" w:rsidRDefault="00DB6C05" w:rsidP="00DB6C05">
      <w:pPr>
        <w:jc w:val="center"/>
        <w:rPr>
          <w:rFonts w:ascii="Times New Roman" w:hAnsi="Times New Roman" w:cs="Times New Roman"/>
          <w:b/>
          <w:lang w:val="en-US"/>
        </w:rPr>
      </w:pPr>
    </w:p>
    <w:p w:rsidR="00DB6C05" w:rsidRPr="00D21508" w:rsidRDefault="00DB6C05" w:rsidP="00DB6C05">
      <w:pPr>
        <w:jc w:val="center"/>
        <w:rPr>
          <w:rFonts w:ascii="Times New Roman" w:hAnsi="Times New Roman" w:cs="Times New Roman"/>
          <w:lang w:val="en-US"/>
        </w:rPr>
      </w:pPr>
      <w:r w:rsidRPr="00D21508">
        <w:rPr>
          <w:rFonts w:ascii="Times New Roman" w:hAnsi="Times New Roman" w:cs="Times New Roman"/>
          <w:lang w:val="en-US"/>
        </w:rPr>
        <w:t xml:space="preserve">Washington D.C., May 8 and 9, 2013 </w:t>
      </w:r>
    </w:p>
    <w:p w:rsidR="00DB6C05" w:rsidRPr="00D21508" w:rsidRDefault="00DB6C05" w:rsidP="00DB6C05">
      <w:pPr>
        <w:jc w:val="center"/>
        <w:rPr>
          <w:rFonts w:ascii="Times New Roman" w:hAnsi="Times New Roman" w:cs="Times New Roman"/>
          <w:lang w:val="en-US"/>
        </w:rPr>
      </w:pPr>
    </w:p>
    <w:p w:rsidR="00DB6C05" w:rsidRPr="00D21508" w:rsidRDefault="00DB6C05" w:rsidP="00DB6C05">
      <w:pPr>
        <w:jc w:val="center"/>
        <w:rPr>
          <w:rFonts w:ascii="Times New Roman" w:hAnsi="Times New Roman" w:cs="Times New Roman"/>
          <w:b/>
          <w:lang w:val="en-US"/>
        </w:rPr>
      </w:pPr>
      <w:r w:rsidRPr="00D21508">
        <w:rPr>
          <w:rFonts w:ascii="Times New Roman" w:hAnsi="Times New Roman" w:cs="Times New Roman"/>
          <w:b/>
          <w:lang w:val="en-US"/>
        </w:rPr>
        <w:t>MINUTES</w:t>
      </w:r>
    </w:p>
    <w:p w:rsidR="00DB6C05" w:rsidRPr="00D21508" w:rsidRDefault="00DB6C05" w:rsidP="00DB6C05">
      <w:pPr>
        <w:rPr>
          <w:rFonts w:ascii="Times New Roman" w:hAnsi="Times New Roman" w:cs="Times New Roman"/>
          <w:lang w:val="en-US"/>
        </w:rPr>
      </w:pPr>
    </w:p>
    <w:p w:rsidR="00DB6C05" w:rsidRPr="00D21508" w:rsidRDefault="00DB6C05" w:rsidP="00DB6C05">
      <w:pPr>
        <w:jc w:val="both"/>
        <w:rPr>
          <w:rFonts w:ascii="Times New Roman" w:hAnsi="Times New Roman" w:cs="Times New Roman"/>
          <w:lang w:val="en-US"/>
        </w:rPr>
      </w:pPr>
      <w:r w:rsidRPr="00D21508">
        <w:rPr>
          <w:rFonts w:ascii="Times New Roman" w:hAnsi="Times New Roman" w:cs="Times New Roman"/>
          <w:lang w:val="en-US"/>
        </w:rPr>
        <w:t>On May 8 and 9, 2013, the Second Meeting of the GPSA Steering Committee (SC) took place at World Bank headquarters in Washington DC. Participants included members of the GPSA Steering Committee, Mr. Sanjay Pradhan (Vice President of World Bank Institute and Chair of the Steering Committee)</w:t>
      </w:r>
      <w:r w:rsidR="00F30936" w:rsidRPr="00D21508">
        <w:rPr>
          <w:rFonts w:ascii="Times New Roman" w:hAnsi="Times New Roman" w:cs="Times New Roman"/>
          <w:lang w:val="en-US"/>
        </w:rPr>
        <w:t>;</w:t>
      </w:r>
      <w:r w:rsidRPr="00D21508">
        <w:rPr>
          <w:rFonts w:ascii="Times New Roman" w:hAnsi="Times New Roman" w:cs="Times New Roman"/>
          <w:lang w:val="en-US"/>
        </w:rPr>
        <w:t xml:space="preserve"> Ms. Randi Ryterman (Director, WBI and Alternate Chair of the Steering Committee)</w:t>
      </w:r>
      <w:r w:rsidR="00F30936" w:rsidRPr="00D21508">
        <w:rPr>
          <w:rFonts w:ascii="Times New Roman" w:hAnsi="Times New Roman" w:cs="Times New Roman"/>
          <w:lang w:val="en-US"/>
        </w:rPr>
        <w:t xml:space="preserve"> Mr. Jeff Thindwa (Manager, WBI and </w:t>
      </w:r>
      <w:r w:rsidR="00944D41">
        <w:rPr>
          <w:rFonts w:ascii="Times New Roman" w:hAnsi="Times New Roman" w:cs="Times New Roman"/>
          <w:lang w:val="en-US"/>
        </w:rPr>
        <w:t>Acting</w:t>
      </w:r>
      <w:r w:rsidR="00F30936" w:rsidRPr="00D21508">
        <w:rPr>
          <w:rFonts w:ascii="Times New Roman" w:hAnsi="Times New Roman" w:cs="Times New Roman"/>
          <w:lang w:val="en-US"/>
        </w:rPr>
        <w:t xml:space="preserve"> Chair of the Steering Committee on May 9)</w:t>
      </w:r>
      <w:r w:rsidRPr="00D21508">
        <w:rPr>
          <w:rFonts w:ascii="Times New Roman" w:hAnsi="Times New Roman" w:cs="Times New Roman"/>
          <w:lang w:val="en-US"/>
        </w:rPr>
        <w:t xml:space="preserve">; Mr. Akwasi Aidoo (TrustAfrica) and Ms. Lindsay Coates (InterAction) as Civil Society Members; Mr. Martin Abregu (Ford Foundation), Ms. Annabel Gerry (Department for International Development, United Kingdom) and Mr. Elmo Rissanen (Embassy of Finland) as Donor Members; and Ms. Magdalena Lizardo (Government of Dominican Republic), and Mr. Randson Mwadiwa (Government of Malawi) as Government Members. One of the Steering Committee members from Government, Mr. Abu Alam Shahid Khan (Government of Bangladesh) was unable to attend and was given the opportunity to submit written comments. Mr. Jonas Rolett (Open Society Foundations) participated as an observer among the Donor Members. </w:t>
      </w:r>
    </w:p>
    <w:p w:rsidR="00DB6C05" w:rsidRPr="00D21508" w:rsidRDefault="00DB6C05" w:rsidP="00DB6C05">
      <w:pPr>
        <w:jc w:val="both"/>
        <w:rPr>
          <w:rFonts w:ascii="Times New Roman" w:hAnsi="Times New Roman" w:cs="Times New Roman"/>
          <w:lang w:val="en-US"/>
        </w:rPr>
      </w:pPr>
    </w:p>
    <w:p w:rsidR="00DB6C05" w:rsidRPr="00D21508" w:rsidRDefault="00DB6C05" w:rsidP="00DB6C05">
      <w:pPr>
        <w:jc w:val="both"/>
        <w:rPr>
          <w:rFonts w:ascii="Times New Roman" w:hAnsi="Times New Roman" w:cs="Times New Roman"/>
          <w:lang w:val="en-US"/>
        </w:rPr>
      </w:pPr>
      <w:r w:rsidRPr="00D21508">
        <w:rPr>
          <w:rFonts w:ascii="Times New Roman" w:hAnsi="Times New Roman" w:cs="Times New Roman"/>
          <w:lang w:val="en-US"/>
        </w:rPr>
        <w:t xml:space="preserve">Also present were GPSA Secretariat staff members, including Mr. Roby Senderowitsch (GPSA Program Manager, WBI); Ms. Maria Poli (WBI), Ms. Seema Thomas (WBI), Mr. Marcos Mendiburu (WBI), Mr. Miguel Ceara Asuad (WBI), Ms. Marielle Wessin (WBI) and Ms. Emilie Fokkelman (WBI). In addition, Ms. Helene Grandvoinnet </w:t>
      </w:r>
      <w:r w:rsidR="00F30936" w:rsidRPr="00D21508">
        <w:rPr>
          <w:rFonts w:ascii="Times New Roman" w:hAnsi="Times New Roman" w:cs="Times New Roman"/>
          <w:lang w:val="en-US"/>
        </w:rPr>
        <w:t>(SDV) participated as an observer.</w:t>
      </w:r>
    </w:p>
    <w:p w:rsidR="00184AFF" w:rsidRPr="00D21508" w:rsidRDefault="00184AFF" w:rsidP="003F5AFC">
      <w:pPr>
        <w:jc w:val="both"/>
        <w:rPr>
          <w:rFonts w:ascii="Times New Roman" w:hAnsi="Times New Roman" w:cs="Times New Roman"/>
          <w:lang w:val="en-US"/>
        </w:rPr>
      </w:pPr>
    </w:p>
    <w:p w:rsidR="003F5AFC" w:rsidRPr="00D21508" w:rsidRDefault="003F5AFC" w:rsidP="003F5AFC">
      <w:pPr>
        <w:jc w:val="both"/>
        <w:rPr>
          <w:rFonts w:ascii="Times New Roman" w:hAnsi="Times New Roman" w:cs="Times New Roman"/>
          <w:lang w:val="en-US"/>
        </w:rPr>
      </w:pPr>
      <w:r w:rsidRPr="00D21508">
        <w:rPr>
          <w:rFonts w:ascii="Times New Roman" w:hAnsi="Times New Roman" w:cs="Times New Roman"/>
          <w:lang w:val="en-US"/>
        </w:rPr>
        <w:t xml:space="preserve">During this second meeting, </w:t>
      </w:r>
      <w:r w:rsidR="008F143B">
        <w:rPr>
          <w:rFonts w:ascii="Times New Roman" w:hAnsi="Times New Roman" w:cs="Times New Roman"/>
          <w:lang w:val="en-US"/>
        </w:rPr>
        <w:t>members of the Committee recognized the good work led by the GPSA Secretariat since December and congratulated the team for the progress made. T</w:t>
      </w:r>
      <w:r w:rsidRPr="00D21508">
        <w:rPr>
          <w:rFonts w:ascii="Times New Roman" w:hAnsi="Times New Roman" w:cs="Times New Roman"/>
          <w:lang w:val="en-US"/>
        </w:rPr>
        <w:t xml:space="preserve">he </w:t>
      </w:r>
      <w:r w:rsidR="008F143B">
        <w:rPr>
          <w:rFonts w:ascii="Times New Roman" w:hAnsi="Times New Roman" w:cs="Times New Roman"/>
          <w:lang w:val="en-US"/>
        </w:rPr>
        <w:t xml:space="preserve">discussion </w:t>
      </w:r>
      <w:r w:rsidRPr="00D21508">
        <w:rPr>
          <w:rFonts w:ascii="Times New Roman" w:hAnsi="Times New Roman" w:cs="Times New Roman"/>
          <w:lang w:val="en-US"/>
        </w:rPr>
        <w:t xml:space="preserve">focused on the following </w:t>
      </w:r>
      <w:r w:rsidR="005C70D6" w:rsidRPr="00D21508">
        <w:rPr>
          <w:rFonts w:ascii="Times New Roman" w:hAnsi="Times New Roman" w:cs="Times New Roman"/>
          <w:lang w:val="en-US"/>
        </w:rPr>
        <w:t>five</w:t>
      </w:r>
      <w:r w:rsidRPr="00D21508">
        <w:rPr>
          <w:rFonts w:ascii="Times New Roman" w:hAnsi="Times New Roman" w:cs="Times New Roman"/>
          <w:lang w:val="en-US"/>
        </w:rPr>
        <w:t xml:space="preserve"> topics: (a) </w:t>
      </w:r>
      <w:r w:rsidR="00D21508">
        <w:rPr>
          <w:rFonts w:ascii="Times New Roman" w:hAnsi="Times New Roman" w:cs="Times New Roman"/>
          <w:lang w:val="en-US"/>
        </w:rPr>
        <w:t>the Pre-S</w:t>
      </w:r>
      <w:r w:rsidR="005C70D6" w:rsidRPr="00D21508">
        <w:rPr>
          <w:rFonts w:ascii="Times New Roman" w:hAnsi="Times New Roman" w:cs="Times New Roman"/>
          <w:lang w:val="en-US"/>
        </w:rPr>
        <w:t xml:space="preserve">election of </w:t>
      </w:r>
      <w:r w:rsidR="00D21508">
        <w:rPr>
          <w:rFonts w:ascii="Times New Roman" w:hAnsi="Times New Roman" w:cs="Times New Roman"/>
          <w:lang w:val="en-US"/>
        </w:rPr>
        <w:t>the P</w:t>
      </w:r>
      <w:r w:rsidR="005C70D6" w:rsidRPr="00D21508">
        <w:rPr>
          <w:rFonts w:ascii="Times New Roman" w:hAnsi="Times New Roman" w:cs="Times New Roman"/>
          <w:lang w:val="en-US"/>
        </w:rPr>
        <w:t xml:space="preserve">roposals </w:t>
      </w:r>
      <w:r w:rsidR="00D21508" w:rsidRPr="00D21508">
        <w:rPr>
          <w:rFonts w:ascii="Times New Roman" w:hAnsi="Times New Roman" w:cs="Times New Roman"/>
          <w:lang w:val="en-US"/>
        </w:rPr>
        <w:t>to be funded by the GPSA responding to the first CfP</w:t>
      </w:r>
      <w:r w:rsidRPr="00D21508">
        <w:rPr>
          <w:rFonts w:ascii="Times New Roman" w:hAnsi="Times New Roman" w:cs="Times New Roman"/>
          <w:lang w:val="en-US"/>
        </w:rPr>
        <w:t xml:space="preserve">; (b) </w:t>
      </w:r>
      <w:r w:rsidR="00D21508">
        <w:rPr>
          <w:rFonts w:ascii="Times New Roman" w:hAnsi="Times New Roman" w:cs="Times New Roman"/>
          <w:lang w:val="en-US"/>
        </w:rPr>
        <w:t>Broader Strategic I</w:t>
      </w:r>
      <w:r w:rsidR="005C70D6" w:rsidRPr="00D21508">
        <w:rPr>
          <w:rFonts w:ascii="Times New Roman" w:hAnsi="Times New Roman" w:cs="Times New Roman"/>
          <w:lang w:val="en-US"/>
        </w:rPr>
        <w:t>ssues</w:t>
      </w:r>
      <w:r w:rsidR="00BC4B19">
        <w:rPr>
          <w:rFonts w:ascii="Times New Roman" w:hAnsi="Times New Roman" w:cs="Times New Roman"/>
          <w:lang w:val="en-US"/>
        </w:rPr>
        <w:t xml:space="preserve"> emerging from the discussion</w:t>
      </w:r>
      <w:r w:rsidRPr="00D21508">
        <w:rPr>
          <w:rFonts w:ascii="Times New Roman" w:hAnsi="Times New Roman" w:cs="Times New Roman"/>
          <w:lang w:val="en-US"/>
        </w:rPr>
        <w:t xml:space="preserve">; (c) </w:t>
      </w:r>
      <w:r w:rsidR="00D21508">
        <w:rPr>
          <w:rFonts w:ascii="Times New Roman" w:hAnsi="Times New Roman" w:cs="Times New Roman"/>
          <w:lang w:val="en-US"/>
        </w:rPr>
        <w:t>Resource M</w:t>
      </w:r>
      <w:r w:rsidR="005C70D6" w:rsidRPr="00D21508">
        <w:rPr>
          <w:rFonts w:ascii="Times New Roman" w:hAnsi="Times New Roman" w:cs="Times New Roman"/>
          <w:lang w:val="en-US"/>
        </w:rPr>
        <w:t>obilization</w:t>
      </w:r>
      <w:r w:rsidRPr="00D21508">
        <w:rPr>
          <w:rFonts w:ascii="Times New Roman" w:hAnsi="Times New Roman" w:cs="Times New Roman"/>
          <w:lang w:val="en-US"/>
        </w:rPr>
        <w:t xml:space="preserve">; (d) </w:t>
      </w:r>
      <w:r w:rsidR="00D21508">
        <w:rPr>
          <w:rFonts w:ascii="Times New Roman" w:hAnsi="Times New Roman" w:cs="Times New Roman"/>
          <w:lang w:val="en-US"/>
        </w:rPr>
        <w:t>the GPSA K</w:t>
      </w:r>
      <w:r w:rsidRPr="00D21508">
        <w:rPr>
          <w:rFonts w:ascii="Times New Roman" w:hAnsi="Times New Roman" w:cs="Times New Roman"/>
          <w:lang w:val="en-US"/>
        </w:rPr>
        <w:t xml:space="preserve">nowledge </w:t>
      </w:r>
      <w:r w:rsidR="00D21508">
        <w:rPr>
          <w:rFonts w:ascii="Times New Roman" w:hAnsi="Times New Roman" w:cs="Times New Roman"/>
          <w:lang w:val="en-US"/>
        </w:rPr>
        <w:t>Component</w:t>
      </w:r>
      <w:r w:rsidR="005C70D6" w:rsidRPr="00D21508">
        <w:rPr>
          <w:rFonts w:ascii="Times New Roman" w:hAnsi="Times New Roman" w:cs="Times New Roman"/>
          <w:lang w:val="en-US"/>
        </w:rPr>
        <w:t>; and (e) the Second Call for Proposals</w:t>
      </w:r>
      <w:r w:rsidRPr="00D21508">
        <w:rPr>
          <w:rFonts w:ascii="Times New Roman" w:hAnsi="Times New Roman" w:cs="Times New Roman"/>
          <w:lang w:val="en-US"/>
        </w:rPr>
        <w:t xml:space="preserve">. </w:t>
      </w:r>
      <w:r w:rsidR="005C70D6" w:rsidRPr="00D21508">
        <w:rPr>
          <w:rFonts w:ascii="Times New Roman" w:hAnsi="Times New Roman" w:cs="Times New Roman"/>
          <w:lang w:val="en-US"/>
        </w:rPr>
        <w:t xml:space="preserve">The </w:t>
      </w:r>
      <w:r w:rsidR="00993162" w:rsidRPr="00D21508">
        <w:rPr>
          <w:rFonts w:ascii="Times New Roman" w:hAnsi="Times New Roman" w:cs="Times New Roman"/>
          <w:lang w:val="en-US"/>
        </w:rPr>
        <w:t xml:space="preserve">full </w:t>
      </w:r>
      <w:r w:rsidR="005C70D6" w:rsidRPr="00D21508">
        <w:rPr>
          <w:rFonts w:ascii="Times New Roman" w:hAnsi="Times New Roman" w:cs="Times New Roman"/>
          <w:lang w:val="en-US"/>
        </w:rPr>
        <w:t xml:space="preserve">recommended proposals </w:t>
      </w:r>
      <w:r w:rsidR="00993162" w:rsidRPr="00D21508">
        <w:rPr>
          <w:rFonts w:ascii="Times New Roman" w:hAnsi="Times New Roman" w:cs="Times New Roman"/>
          <w:lang w:val="en-US"/>
        </w:rPr>
        <w:t>as well as their</w:t>
      </w:r>
      <w:r w:rsidR="005C70D6" w:rsidRPr="00D21508">
        <w:rPr>
          <w:rFonts w:ascii="Times New Roman" w:hAnsi="Times New Roman" w:cs="Times New Roman"/>
          <w:lang w:val="en-US"/>
        </w:rPr>
        <w:t xml:space="preserve"> summaries </w:t>
      </w:r>
      <w:r w:rsidRPr="00D21508">
        <w:rPr>
          <w:rFonts w:ascii="Times New Roman" w:hAnsi="Times New Roman" w:cs="Times New Roman"/>
          <w:lang w:val="en-US"/>
        </w:rPr>
        <w:t xml:space="preserve">were shared with Steering Committee ahead of the meeting. </w:t>
      </w:r>
    </w:p>
    <w:p w:rsidR="003F5AFC" w:rsidRPr="00D21508" w:rsidRDefault="003F5AFC" w:rsidP="003F5AFC">
      <w:pPr>
        <w:rPr>
          <w:rFonts w:ascii="Times New Roman" w:hAnsi="Times New Roman" w:cs="Times New Roman"/>
          <w:lang w:val="en-US"/>
        </w:rPr>
      </w:pPr>
    </w:p>
    <w:p w:rsidR="003F5AFC" w:rsidRPr="00D21508" w:rsidRDefault="003F5AFC" w:rsidP="003F5AFC">
      <w:pPr>
        <w:jc w:val="both"/>
        <w:rPr>
          <w:rFonts w:ascii="Times New Roman" w:hAnsi="Times New Roman" w:cs="Times New Roman"/>
          <w:b/>
          <w:lang w:val="en-US"/>
        </w:rPr>
      </w:pPr>
      <w:r w:rsidRPr="00D21508">
        <w:rPr>
          <w:rFonts w:ascii="Times New Roman" w:hAnsi="Times New Roman" w:cs="Times New Roman"/>
          <w:b/>
          <w:lang w:val="en-US"/>
        </w:rPr>
        <w:t xml:space="preserve">A. </w:t>
      </w:r>
      <w:r w:rsidR="00D21508">
        <w:rPr>
          <w:rFonts w:ascii="Times New Roman" w:hAnsi="Times New Roman" w:cs="Times New Roman"/>
          <w:b/>
          <w:lang w:val="en-US"/>
        </w:rPr>
        <w:t>Pre-Selection of P</w:t>
      </w:r>
      <w:r w:rsidR="005C70D6" w:rsidRPr="00D21508">
        <w:rPr>
          <w:rFonts w:ascii="Times New Roman" w:hAnsi="Times New Roman" w:cs="Times New Roman"/>
          <w:b/>
          <w:lang w:val="en-US"/>
        </w:rPr>
        <w:t xml:space="preserve">roposals </w:t>
      </w:r>
    </w:p>
    <w:p w:rsidR="005C70D6" w:rsidRPr="00D21508" w:rsidRDefault="003F5AFC" w:rsidP="003F5AFC">
      <w:pPr>
        <w:jc w:val="both"/>
        <w:rPr>
          <w:rFonts w:ascii="Times New Roman" w:hAnsi="Times New Roman" w:cs="Times New Roman"/>
          <w:lang w:val="en-US"/>
        </w:rPr>
      </w:pPr>
      <w:r w:rsidRPr="00D21508">
        <w:rPr>
          <w:rFonts w:ascii="Times New Roman" w:hAnsi="Times New Roman" w:cs="Times New Roman"/>
          <w:lang w:val="en-US"/>
        </w:rPr>
        <w:t>After a general presentation made by the GPSA Secretariat to upda</w:t>
      </w:r>
      <w:r w:rsidR="005C70D6" w:rsidRPr="00D21508">
        <w:rPr>
          <w:rFonts w:ascii="Times New Roman" w:hAnsi="Times New Roman" w:cs="Times New Roman"/>
          <w:lang w:val="en-US"/>
        </w:rPr>
        <w:t>te Steering Committee members on</w:t>
      </w:r>
      <w:r w:rsidRPr="00D21508">
        <w:rPr>
          <w:rFonts w:ascii="Times New Roman" w:hAnsi="Times New Roman" w:cs="Times New Roman"/>
          <w:lang w:val="en-US"/>
        </w:rPr>
        <w:t xml:space="preserve"> the progress made with implementation of the GPSA to date</w:t>
      </w:r>
      <w:r w:rsidR="00E74482">
        <w:rPr>
          <w:rFonts w:ascii="Times New Roman" w:hAnsi="Times New Roman" w:cs="Times New Roman"/>
          <w:lang w:val="en-US"/>
        </w:rPr>
        <w:t xml:space="preserve"> – including a detailed description of the selection process applied to the 216 received proposals – </w:t>
      </w:r>
      <w:r w:rsidRPr="00D21508">
        <w:rPr>
          <w:rFonts w:ascii="Times New Roman" w:hAnsi="Times New Roman" w:cs="Times New Roman"/>
          <w:lang w:val="en-US"/>
        </w:rPr>
        <w:t xml:space="preserve">the Steering Committee </w:t>
      </w:r>
      <w:r w:rsidR="005C70D6" w:rsidRPr="00D21508">
        <w:rPr>
          <w:rFonts w:ascii="Times New Roman" w:hAnsi="Times New Roman" w:cs="Times New Roman"/>
          <w:lang w:val="en-US"/>
        </w:rPr>
        <w:t>discussed</w:t>
      </w:r>
      <w:r w:rsidRPr="00D21508">
        <w:rPr>
          <w:rFonts w:ascii="Times New Roman" w:hAnsi="Times New Roman" w:cs="Times New Roman"/>
          <w:lang w:val="en-US"/>
        </w:rPr>
        <w:t xml:space="preserve"> the </w:t>
      </w:r>
      <w:r w:rsidR="005C70D6" w:rsidRPr="00D21508">
        <w:rPr>
          <w:rFonts w:ascii="Times New Roman" w:hAnsi="Times New Roman" w:cs="Times New Roman"/>
          <w:lang w:val="en-US"/>
        </w:rPr>
        <w:t>proposals recommended by the Secretariat</w:t>
      </w:r>
      <w:r w:rsidR="00261EA3" w:rsidRPr="00D21508">
        <w:rPr>
          <w:rFonts w:ascii="Times New Roman" w:hAnsi="Times New Roman" w:cs="Times New Roman"/>
          <w:lang w:val="en-US"/>
        </w:rPr>
        <w:t xml:space="preserve"> in light of their contribution to the strategic goal and objectives of the GPSA</w:t>
      </w:r>
      <w:r w:rsidR="005C70D6" w:rsidRPr="00D21508">
        <w:rPr>
          <w:rFonts w:ascii="Times New Roman" w:hAnsi="Times New Roman" w:cs="Times New Roman"/>
          <w:lang w:val="en-US"/>
        </w:rPr>
        <w:t xml:space="preserve">. </w:t>
      </w:r>
      <w:r w:rsidR="00D21508">
        <w:rPr>
          <w:rFonts w:ascii="Times New Roman" w:hAnsi="Times New Roman" w:cs="Times New Roman"/>
          <w:lang w:val="en-US"/>
        </w:rPr>
        <w:t>The Committee analyzed 15 proposals thoroughly and ended up selecting 13 proposals to be implemented in 11 countries for a total of $9.6M. The following</w:t>
      </w:r>
      <w:r w:rsidR="00F70CDC" w:rsidRPr="00D21508">
        <w:rPr>
          <w:rFonts w:ascii="Times New Roman" w:hAnsi="Times New Roman" w:cs="Times New Roman"/>
          <w:lang w:val="en-US"/>
        </w:rPr>
        <w:t xml:space="preserve"> list </w:t>
      </w:r>
      <w:r w:rsidR="00D21508">
        <w:rPr>
          <w:rFonts w:ascii="Times New Roman" w:hAnsi="Times New Roman" w:cs="Times New Roman"/>
          <w:lang w:val="en-US"/>
        </w:rPr>
        <w:t xml:space="preserve">presents the </w:t>
      </w:r>
      <w:r w:rsidR="00E74482">
        <w:rPr>
          <w:rFonts w:ascii="Times New Roman" w:hAnsi="Times New Roman" w:cs="Times New Roman"/>
          <w:lang w:val="en-US"/>
        </w:rPr>
        <w:t>pre</w:t>
      </w:r>
      <w:r w:rsidR="00D21508">
        <w:rPr>
          <w:rFonts w:ascii="Times New Roman" w:hAnsi="Times New Roman" w:cs="Times New Roman"/>
          <w:lang w:val="en-US"/>
        </w:rPr>
        <w:t xml:space="preserve">selected proposals. A summary of the </w:t>
      </w:r>
      <w:r w:rsidR="00993162" w:rsidRPr="00D21508">
        <w:rPr>
          <w:rFonts w:ascii="Times New Roman" w:hAnsi="Times New Roman" w:cs="Times New Roman"/>
          <w:lang w:val="en-US"/>
        </w:rPr>
        <w:t xml:space="preserve">comments </w:t>
      </w:r>
      <w:r w:rsidR="00D21508">
        <w:rPr>
          <w:rFonts w:ascii="Times New Roman" w:hAnsi="Times New Roman" w:cs="Times New Roman"/>
          <w:lang w:val="en-US"/>
        </w:rPr>
        <w:t xml:space="preserve">made </w:t>
      </w:r>
      <w:r w:rsidR="00993162" w:rsidRPr="00D21508">
        <w:rPr>
          <w:rFonts w:ascii="Times New Roman" w:hAnsi="Times New Roman" w:cs="Times New Roman"/>
          <w:lang w:val="en-US"/>
        </w:rPr>
        <w:t xml:space="preserve">on each proposal are listed in Annex 1. </w:t>
      </w:r>
    </w:p>
    <w:p w:rsidR="00374C05" w:rsidRDefault="00374C05" w:rsidP="00D21508">
      <w:pPr>
        <w:jc w:val="both"/>
        <w:rPr>
          <w:rFonts w:ascii="Times New Roman" w:hAnsi="Times New Roman" w:cs="Times New Roman"/>
          <w:lang w:val="en-US"/>
        </w:rPr>
      </w:pPr>
    </w:p>
    <w:p w:rsidR="000431D1" w:rsidRDefault="000431D1" w:rsidP="00D21508">
      <w:pPr>
        <w:jc w:val="both"/>
        <w:rPr>
          <w:rFonts w:ascii="Times New Roman" w:hAnsi="Times New Roman" w:cs="Times New Roman"/>
          <w:lang w:val="en-US"/>
        </w:rPr>
      </w:pPr>
    </w:p>
    <w:tbl>
      <w:tblPr>
        <w:tblStyle w:val="TableGrid"/>
        <w:tblW w:w="9738" w:type="dxa"/>
        <w:tblLook w:val="04A0" w:firstRow="1" w:lastRow="0" w:firstColumn="1" w:lastColumn="0" w:noHBand="0" w:noVBand="1"/>
      </w:tblPr>
      <w:tblGrid>
        <w:gridCol w:w="528"/>
        <w:gridCol w:w="1503"/>
        <w:gridCol w:w="4053"/>
        <w:gridCol w:w="2304"/>
        <w:gridCol w:w="1350"/>
      </w:tblGrid>
      <w:tr w:rsidR="00374C05" w:rsidRPr="00F70CDC" w:rsidTr="00374C05">
        <w:trPr>
          <w:trHeight w:val="330"/>
        </w:trPr>
        <w:tc>
          <w:tcPr>
            <w:tcW w:w="2031" w:type="dxa"/>
            <w:gridSpan w:val="2"/>
            <w:noWrap/>
            <w:vAlign w:val="center"/>
            <w:hideMark/>
          </w:tcPr>
          <w:p w:rsidR="00374C05" w:rsidRPr="00374C05" w:rsidRDefault="00374C05" w:rsidP="00D82581">
            <w:pPr>
              <w:rPr>
                <w:rFonts w:ascii="Times New Roman" w:hAnsi="Times New Roman" w:cs="Times New Roman"/>
                <w:b/>
                <w:bCs/>
              </w:rPr>
            </w:pPr>
            <w:r w:rsidRPr="00374C05">
              <w:rPr>
                <w:rFonts w:ascii="Times New Roman" w:hAnsi="Times New Roman" w:cs="Times New Roman"/>
                <w:b/>
                <w:bCs/>
              </w:rPr>
              <w:t>Country</w:t>
            </w:r>
          </w:p>
        </w:tc>
        <w:tc>
          <w:tcPr>
            <w:tcW w:w="4053" w:type="dxa"/>
            <w:noWrap/>
            <w:vAlign w:val="center"/>
            <w:hideMark/>
          </w:tcPr>
          <w:p w:rsidR="00374C05" w:rsidRPr="00374C05" w:rsidRDefault="00374C05" w:rsidP="00D82581">
            <w:pPr>
              <w:rPr>
                <w:rFonts w:ascii="Times New Roman" w:hAnsi="Times New Roman" w:cs="Times New Roman"/>
                <w:b/>
                <w:bCs/>
              </w:rPr>
            </w:pPr>
            <w:r w:rsidRPr="00374C05">
              <w:rPr>
                <w:rFonts w:ascii="Times New Roman" w:hAnsi="Times New Roman" w:cs="Times New Roman"/>
                <w:b/>
                <w:bCs/>
              </w:rPr>
              <w:t xml:space="preserve">Title </w:t>
            </w:r>
            <w:r w:rsidRPr="00374C05">
              <w:rPr>
                <w:rFonts w:ascii="Times New Roman" w:hAnsi="Times New Roman" w:cs="Times New Roman"/>
              </w:rPr>
              <w:t>(Abridged)</w:t>
            </w:r>
          </w:p>
        </w:tc>
        <w:tc>
          <w:tcPr>
            <w:tcW w:w="2304" w:type="dxa"/>
            <w:noWrap/>
            <w:vAlign w:val="center"/>
            <w:hideMark/>
          </w:tcPr>
          <w:p w:rsidR="00374C05" w:rsidRPr="00374C05" w:rsidRDefault="00374C05" w:rsidP="00D82581">
            <w:pPr>
              <w:rPr>
                <w:rFonts w:ascii="Times New Roman" w:hAnsi="Times New Roman" w:cs="Times New Roman"/>
                <w:b/>
                <w:bCs/>
              </w:rPr>
            </w:pPr>
            <w:r w:rsidRPr="00374C05">
              <w:rPr>
                <w:rFonts w:ascii="Times New Roman" w:hAnsi="Times New Roman" w:cs="Times New Roman"/>
                <w:b/>
                <w:bCs/>
              </w:rPr>
              <w:t>Organization</w:t>
            </w:r>
          </w:p>
        </w:tc>
        <w:tc>
          <w:tcPr>
            <w:tcW w:w="1350" w:type="dxa"/>
          </w:tcPr>
          <w:p w:rsidR="00374C05" w:rsidRPr="00374C05" w:rsidRDefault="00374C05" w:rsidP="00D82581">
            <w:pPr>
              <w:rPr>
                <w:rFonts w:ascii="Times New Roman" w:hAnsi="Times New Roman" w:cs="Times New Roman"/>
                <w:b/>
                <w:bCs/>
              </w:rPr>
            </w:pPr>
            <w:r w:rsidRPr="00374C05">
              <w:rPr>
                <w:rFonts w:ascii="Times New Roman" w:hAnsi="Times New Roman" w:cs="Times New Roman"/>
                <w:b/>
                <w:bCs/>
              </w:rPr>
              <w:t>Amount</w:t>
            </w:r>
          </w:p>
        </w:tc>
      </w:tr>
      <w:tr w:rsidR="00374C05" w:rsidRPr="00F70CDC" w:rsidTr="00D82581">
        <w:trPr>
          <w:trHeight w:val="315"/>
        </w:trPr>
        <w:tc>
          <w:tcPr>
            <w:tcW w:w="528"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1</w:t>
            </w:r>
          </w:p>
        </w:tc>
        <w:tc>
          <w:tcPr>
            <w:tcW w:w="150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Bangladesh </w:t>
            </w:r>
          </w:p>
        </w:tc>
        <w:tc>
          <w:tcPr>
            <w:tcW w:w="405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Social Engagement for Budgetary Accountability (SEBA)</w:t>
            </w:r>
          </w:p>
        </w:tc>
        <w:tc>
          <w:tcPr>
            <w:tcW w:w="2304"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Manusher Jonno Foundation</w:t>
            </w:r>
          </w:p>
        </w:tc>
        <w:tc>
          <w:tcPr>
            <w:tcW w:w="1350" w:type="dxa"/>
            <w:vAlign w:val="center"/>
          </w:tcPr>
          <w:p w:rsidR="00374C05" w:rsidRPr="00374C05" w:rsidRDefault="00374C05" w:rsidP="00D82581">
            <w:pPr>
              <w:jc w:val="right"/>
              <w:rPr>
                <w:rFonts w:ascii="Times New Roman" w:hAnsi="Times New Roman" w:cs="Times New Roman"/>
              </w:rPr>
            </w:pPr>
            <w:r w:rsidRPr="00374C05">
              <w:rPr>
                <w:rFonts w:ascii="Times New Roman" w:hAnsi="Times New Roman" w:cs="Times New Roman"/>
              </w:rPr>
              <w:t>$ 848,968</w:t>
            </w:r>
          </w:p>
        </w:tc>
      </w:tr>
      <w:tr w:rsidR="00374C05" w:rsidRPr="00F70CDC" w:rsidTr="00D82581">
        <w:trPr>
          <w:trHeight w:val="315"/>
        </w:trPr>
        <w:tc>
          <w:tcPr>
            <w:tcW w:w="528"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2</w:t>
            </w:r>
          </w:p>
        </w:tc>
        <w:tc>
          <w:tcPr>
            <w:tcW w:w="150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DR </w:t>
            </w:r>
          </w:p>
        </w:tc>
        <w:tc>
          <w:tcPr>
            <w:tcW w:w="405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Encouraging changes in the culture of citizen participation and government management </w:t>
            </w:r>
          </w:p>
        </w:tc>
        <w:tc>
          <w:tcPr>
            <w:tcW w:w="2304"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Fundacion Intermon Oxfam </w:t>
            </w:r>
          </w:p>
        </w:tc>
        <w:tc>
          <w:tcPr>
            <w:tcW w:w="1350" w:type="dxa"/>
            <w:vAlign w:val="center"/>
          </w:tcPr>
          <w:p w:rsidR="00374C05" w:rsidRPr="00374C05" w:rsidRDefault="00374C05" w:rsidP="00D82581">
            <w:pPr>
              <w:jc w:val="right"/>
              <w:rPr>
                <w:rFonts w:ascii="Times New Roman" w:hAnsi="Times New Roman" w:cs="Times New Roman"/>
              </w:rPr>
            </w:pPr>
            <w:r w:rsidRPr="00374C05">
              <w:rPr>
                <w:rFonts w:ascii="Times New Roman" w:hAnsi="Times New Roman" w:cs="Times New Roman"/>
              </w:rPr>
              <w:t>$ 727,984</w:t>
            </w:r>
          </w:p>
        </w:tc>
      </w:tr>
      <w:tr w:rsidR="00374C05" w:rsidRPr="00F70CDC" w:rsidTr="00D82581">
        <w:trPr>
          <w:trHeight w:val="315"/>
        </w:trPr>
        <w:tc>
          <w:tcPr>
            <w:tcW w:w="528"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3</w:t>
            </w:r>
          </w:p>
        </w:tc>
        <w:tc>
          <w:tcPr>
            <w:tcW w:w="150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Malawi</w:t>
            </w:r>
          </w:p>
        </w:tc>
        <w:tc>
          <w:tcPr>
            <w:tcW w:w="405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Strengthening Social Accountability in the Education </w:t>
            </w:r>
          </w:p>
        </w:tc>
        <w:tc>
          <w:tcPr>
            <w:tcW w:w="2304"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CARE Malawi </w:t>
            </w:r>
          </w:p>
        </w:tc>
        <w:tc>
          <w:tcPr>
            <w:tcW w:w="1350" w:type="dxa"/>
            <w:vAlign w:val="center"/>
          </w:tcPr>
          <w:p w:rsidR="00374C05" w:rsidRPr="00374C05" w:rsidRDefault="00374C05" w:rsidP="00D82581">
            <w:pPr>
              <w:jc w:val="right"/>
              <w:rPr>
                <w:rFonts w:ascii="Times New Roman" w:hAnsi="Times New Roman" w:cs="Times New Roman"/>
              </w:rPr>
            </w:pPr>
            <w:r w:rsidRPr="00374C05">
              <w:rPr>
                <w:rFonts w:ascii="Times New Roman" w:hAnsi="Times New Roman" w:cs="Times New Roman"/>
              </w:rPr>
              <w:t>$ 950,000</w:t>
            </w:r>
          </w:p>
        </w:tc>
      </w:tr>
      <w:tr w:rsidR="00374C05" w:rsidRPr="00F70CDC" w:rsidTr="00D82581">
        <w:trPr>
          <w:trHeight w:val="315"/>
        </w:trPr>
        <w:tc>
          <w:tcPr>
            <w:tcW w:w="528"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4</w:t>
            </w:r>
          </w:p>
        </w:tc>
        <w:tc>
          <w:tcPr>
            <w:tcW w:w="150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The Philippines </w:t>
            </w:r>
          </w:p>
        </w:tc>
        <w:tc>
          <w:tcPr>
            <w:tcW w:w="405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Guarding the integrity of the Conditional Cash Transfer Program</w:t>
            </w:r>
          </w:p>
        </w:tc>
        <w:tc>
          <w:tcPr>
            <w:tcW w:w="2304"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Concerned Citizens of Abra for Good Government</w:t>
            </w:r>
          </w:p>
        </w:tc>
        <w:tc>
          <w:tcPr>
            <w:tcW w:w="1350" w:type="dxa"/>
            <w:vAlign w:val="center"/>
          </w:tcPr>
          <w:p w:rsidR="00374C05" w:rsidRPr="00374C05" w:rsidRDefault="00374C05" w:rsidP="00D82581">
            <w:pPr>
              <w:jc w:val="right"/>
              <w:rPr>
                <w:rFonts w:ascii="Times New Roman" w:hAnsi="Times New Roman" w:cs="Times New Roman"/>
              </w:rPr>
            </w:pPr>
            <w:r w:rsidRPr="00374C05">
              <w:rPr>
                <w:rFonts w:ascii="Times New Roman" w:hAnsi="Times New Roman" w:cs="Times New Roman"/>
              </w:rPr>
              <w:t>$ 800,000</w:t>
            </w:r>
          </w:p>
        </w:tc>
      </w:tr>
      <w:tr w:rsidR="00374C05" w:rsidRPr="00F70CDC" w:rsidTr="00D82581">
        <w:trPr>
          <w:trHeight w:val="315"/>
        </w:trPr>
        <w:tc>
          <w:tcPr>
            <w:tcW w:w="528"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5</w:t>
            </w:r>
          </w:p>
        </w:tc>
        <w:tc>
          <w:tcPr>
            <w:tcW w:w="150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Indonesia </w:t>
            </w:r>
          </w:p>
        </w:tc>
        <w:tc>
          <w:tcPr>
            <w:tcW w:w="405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Citizen Voice and Action for Government Accountability and Improved Services </w:t>
            </w:r>
          </w:p>
        </w:tc>
        <w:tc>
          <w:tcPr>
            <w:tcW w:w="2304"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Yayasan Wahana Visi Indonesia (World Vision Indonesia) </w:t>
            </w:r>
          </w:p>
        </w:tc>
        <w:tc>
          <w:tcPr>
            <w:tcW w:w="1350" w:type="dxa"/>
            <w:vAlign w:val="center"/>
          </w:tcPr>
          <w:p w:rsidR="00374C05" w:rsidRPr="00374C05" w:rsidRDefault="00374C05" w:rsidP="00D82581">
            <w:pPr>
              <w:jc w:val="right"/>
              <w:rPr>
                <w:rFonts w:ascii="Times New Roman" w:hAnsi="Times New Roman" w:cs="Times New Roman"/>
              </w:rPr>
            </w:pPr>
            <w:r w:rsidRPr="00374C05">
              <w:rPr>
                <w:rFonts w:ascii="Times New Roman" w:hAnsi="Times New Roman" w:cs="Times New Roman"/>
              </w:rPr>
              <w:t>$ 950,000</w:t>
            </w:r>
          </w:p>
        </w:tc>
      </w:tr>
      <w:tr w:rsidR="00374C05" w:rsidRPr="00F70CDC" w:rsidTr="00D82581">
        <w:trPr>
          <w:trHeight w:val="315"/>
        </w:trPr>
        <w:tc>
          <w:tcPr>
            <w:tcW w:w="528"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6</w:t>
            </w:r>
          </w:p>
        </w:tc>
        <w:tc>
          <w:tcPr>
            <w:tcW w:w="150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Mozambique </w:t>
            </w:r>
          </w:p>
        </w:tc>
        <w:tc>
          <w:tcPr>
            <w:tcW w:w="405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Social Accountability Knowledge, Skills, Action and Networking </w:t>
            </w:r>
          </w:p>
        </w:tc>
        <w:tc>
          <w:tcPr>
            <w:tcW w:w="2304"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Concern Universal Mozambique</w:t>
            </w:r>
          </w:p>
        </w:tc>
        <w:tc>
          <w:tcPr>
            <w:tcW w:w="1350" w:type="dxa"/>
            <w:vAlign w:val="center"/>
          </w:tcPr>
          <w:p w:rsidR="00374C05" w:rsidRPr="00374C05" w:rsidRDefault="00374C05" w:rsidP="00D82581">
            <w:pPr>
              <w:jc w:val="right"/>
              <w:rPr>
                <w:rFonts w:ascii="Times New Roman" w:hAnsi="Times New Roman" w:cs="Times New Roman"/>
              </w:rPr>
            </w:pPr>
            <w:r w:rsidRPr="00374C05">
              <w:rPr>
                <w:rFonts w:ascii="Times New Roman" w:hAnsi="Times New Roman" w:cs="Times New Roman"/>
              </w:rPr>
              <w:t>$ 700,000</w:t>
            </w:r>
          </w:p>
        </w:tc>
      </w:tr>
      <w:tr w:rsidR="00374C05" w:rsidRPr="00F70CDC" w:rsidTr="00D82581">
        <w:trPr>
          <w:trHeight w:val="315"/>
        </w:trPr>
        <w:tc>
          <w:tcPr>
            <w:tcW w:w="528"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7</w:t>
            </w:r>
          </w:p>
        </w:tc>
        <w:tc>
          <w:tcPr>
            <w:tcW w:w="150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Bangladesh </w:t>
            </w:r>
          </w:p>
        </w:tc>
        <w:tc>
          <w:tcPr>
            <w:tcW w:w="405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Journey for Advancement in Transparency, Representation and Accountability (JATRA)</w:t>
            </w:r>
          </w:p>
        </w:tc>
        <w:tc>
          <w:tcPr>
            <w:tcW w:w="2304"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CARE Bangladesh </w:t>
            </w:r>
          </w:p>
        </w:tc>
        <w:tc>
          <w:tcPr>
            <w:tcW w:w="1350" w:type="dxa"/>
            <w:vAlign w:val="center"/>
          </w:tcPr>
          <w:p w:rsidR="00374C05" w:rsidRPr="00374C05" w:rsidRDefault="00374C05" w:rsidP="00D82581">
            <w:pPr>
              <w:jc w:val="right"/>
              <w:rPr>
                <w:rFonts w:ascii="Times New Roman" w:hAnsi="Times New Roman" w:cs="Times New Roman"/>
              </w:rPr>
            </w:pPr>
            <w:r w:rsidRPr="00374C05">
              <w:rPr>
                <w:rFonts w:ascii="Times New Roman" w:hAnsi="Times New Roman" w:cs="Times New Roman"/>
              </w:rPr>
              <w:t>$ 644,138</w:t>
            </w:r>
          </w:p>
        </w:tc>
      </w:tr>
      <w:tr w:rsidR="00374C05" w:rsidRPr="00F70CDC" w:rsidTr="00D82581">
        <w:trPr>
          <w:trHeight w:val="315"/>
        </w:trPr>
        <w:tc>
          <w:tcPr>
            <w:tcW w:w="528"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8</w:t>
            </w:r>
          </w:p>
        </w:tc>
        <w:tc>
          <w:tcPr>
            <w:tcW w:w="150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Tunisia </w:t>
            </w:r>
          </w:p>
        </w:tc>
        <w:tc>
          <w:tcPr>
            <w:tcW w:w="4053" w:type="dxa"/>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Marsad.tn: The Observatory of Tunisian National Constituent Assembly</w:t>
            </w:r>
          </w:p>
        </w:tc>
        <w:tc>
          <w:tcPr>
            <w:tcW w:w="2304"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Al Bawsala</w:t>
            </w:r>
          </w:p>
        </w:tc>
        <w:tc>
          <w:tcPr>
            <w:tcW w:w="1350" w:type="dxa"/>
            <w:vAlign w:val="center"/>
          </w:tcPr>
          <w:p w:rsidR="00374C05" w:rsidRPr="00374C05" w:rsidRDefault="00374C05" w:rsidP="00D82581">
            <w:pPr>
              <w:jc w:val="right"/>
              <w:rPr>
                <w:rFonts w:ascii="Times New Roman" w:hAnsi="Times New Roman" w:cs="Times New Roman"/>
              </w:rPr>
            </w:pPr>
            <w:r w:rsidRPr="00374C05">
              <w:rPr>
                <w:rFonts w:ascii="Times New Roman" w:hAnsi="Times New Roman" w:cs="Times New Roman"/>
              </w:rPr>
              <w:t>$ 600,000</w:t>
            </w:r>
          </w:p>
        </w:tc>
      </w:tr>
      <w:tr w:rsidR="00374C05" w:rsidRPr="00F70CDC" w:rsidTr="00D82581">
        <w:trPr>
          <w:trHeight w:val="315"/>
        </w:trPr>
        <w:tc>
          <w:tcPr>
            <w:tcW w:w="528"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9</w:t>
            </w:r>
          </w:p>
        </w:tc>
        <w:tc>
          <w:tcPr>
            <w:tcW w:w="150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Kyrgyz Republic </w:t>
            </w:r>
          </w:p>
        </w:tc>
        <w:tc>
          <w:tcPr>
            <w:tcW w:w="405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Voice of Village Health Committees and Social Accountability of Local Self-Government Bodies</w:t>
            </w:r>
          </w:p>
        </w:tc>
        <w:tc>
          <w:tcPr>
            <w:tcW w:w="2304"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Development Policy Institute </w:t>
            </w:r>
          </w:p>
        </w:tc>
        <w:tc>
          <w:tcPr>
            <w:tcW w:w="1350" w:type="dxa"/>
            <w:vAlign w:val="center"/>
          </w:tcPr>
          <w:p w:rsidR="00374C05" w:rsidRPr="00374C05" w:rsidRDefault="00374C05" w:rsidP="00D82581">
            <w:pPr>
              <w:jc w:val="right"/>
              <w:rPr>
                <w:rFonts w:ascii="Times New Roman" w:hAnsi="Times New Roman" w:cs="Times New Roman"/>
              </w:rPr>
            </w:pPr>
            <w:r w:rsidRPr="00374C05">
              <w:rPr>
                <w:rFonts w:ascii="Times New Roman" w:hAnsi="Times New Roman" w:cs="Times New Roman"/>
              </w:rPr>
              <w:t>$ 598,833</w:t>
            </w:r>
          </w:p>
        </w:tc>
      </w:tr>
      <w:tr w:rsidR="00374C05" w:rsidRPr="00F70CDC" w:rsidTr="00D82581">
        <w:trPr>
          <w:trHeight w:val="315"/>
        </w:trPr>
        <w:tc>
          <w:tcPr>
            <w:tcW w:w="528"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10</w:t>
            </w:r>
          </w:p>
        </w:tc>
        <w:tc>
          <w:tcPr>
            <w:tcW w:w="150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Honduras </w:t>
            </w:r>
          </w:p>
        </w:tc>
        <w:tc>
          <w:tcPr>
            <w:tcW w:w="405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Building Transparency and Social Accountability to enhance democratic governance</w:t>
            </w:r>
          </w:p>
        </w:tc>
        <w:tc>
          <w:tcPr>
            <w:tcW w:w="2304"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FOPRIDEH</w:t>
            </w:r>
          </w:p>
        </w:tc>
        <w:tc>
          <w:tcPr>
            <w:tcW w:w="1350" w:type="dxa"/>
            <w:vAlign w:val="center"/>
          </w:tcPr>
          <w:p w:rsidR="00374C05" w:rsidRPr="00374C05" w:rsidRDefault="00374C05" w:rsidP="00D82581">
            <w:pPr>
              <w:jc w:val="right"/>
              <w:rPr>
                <w:rFonts w:ascii="Times New Roman" w:hAnsi="Times New Roman" w:cs="Times New Roman"/>
              </w:rPr>
            </w:pPr>
            <w:r w:rsidRPr="00374C05">
              <w:rPr>
                <w:rFonts w:ascii="Times New Roman" w:hAnsi="Times New Roman" w:cs="Times New Roman"/>
              </w:rPr>
              <w:t>$ 519,960</w:t>
            </w:r>
          </w:p>
        </w:tc>
      </w:tr>
      <w:tr w:rsidR="00374C05" w:rsidRPr="00F70CDC" w:rsidTr="00D82581">
        <w:trPr>
          <w:trHeight w:val="315"/>
        </w:trPr>
        <w:tc>
          <w:tcPr>
            <w:tcW w:w="528"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11</w:t>
            </w:r>
          </w:p>
        </w:tc>
        <w:tc>
          <w:tcPr>
            <w:tcW w:w="150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Tajikistan </w:t>
            </w:r>
          </w:p>
        </w:tc>
        <w:tc>
          <w:tcPr>
            <w:tcW w:w="405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Improving social accountability in the water sector</w:t>
            </w:r>
          </w:p>
        </w:tc>
        <w:tc>
          <w:tcPr>
            <w:tcW w:w="2304"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Oxfam Tajikistan </w:t>
            </w:r>
          </w:p>
        </w:tc>
        <w:tc>
          <w:tcPr>
            <w:tcW w:w="1350" w:type="dxa"/>
            <w:vAlign w:val="center"/>
          </w:tcPr>
          <w:p w:rsidR="00374C05" w:rsidRPr="00374C05" w:rsidRDefault="00374C05" w:rsidP="00D82581">
            <w:pPr>
              <w:jc w:val="right"/>
              <w:rPr>
                <w:rFonts w:ascii="Times New Roman" w:hAnsi="Times New Roman" w:cs="Times New Roman"/>
              </w:rPr>
            </w:pPr>
            <w:r w:rsidRPr="00374C05">
              <w:rPr>
                <w:rFonts w:ascii="Times New Roman" w:hAnsi="Times New Roman" w:cs="Times New Roman"/>
              </w:rPr>
              <w:t>$ 850,000</w:t>
            </w:r>
          </w:p>
        </w:tc>
      </w:tr>
      <w:tr w:rsidR="00374C05" w:rsidRPr="00F70CDC" w:rsidTr="00D82581">
        <w:trPr>
          <w:trHeight w:val="315"/>
        </w:trPr>
        <w:tc>
          <w:tcPr>
            <w:tcW w:w="528"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12</w:t>
            </w:r>
          </w:p>
        </w:tc>
        <w:tc>
          <w:tcPr>
            <w:tcW w:w="150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Moldova </w:t>
            </w:r>
          </w:p>
        </w:tc>
        <w:tc>
          <w:tcPr>
            <w:tcW w:w="405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Empowered citizens enhancing accountability of reform and quality in education</w:t>
            </w:r>
          </w:p>
        </w:tc>
        <w:tc>
          <w:tcPr>
            <w:tcW w:w="2304"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 xml:space="preserve">EXPERT GRUP </w:t>
            </w:r>
          </w:p>
        </w:tc>
        <w:tc>
          <w:tcPr>
            <w:tcW w:w="1350" w:type="dxa"/>
            <w:vAlign w:val="center"/>
          </w:tcPr>
          <w:p w:rsidR="00374C05" w:rsidRPr="00374C05" w:rsidRDefault="00374C05" w:rsidP="00D82581">
            <w:pPr>
              <w:jc w:val="right"/>
              <w:rPr>
                <w:rFonts w:ascii="Times New Roman" w:hAnsi="Times New Roman" w:cs="Times New Roman"/>
              </w:rPr>
            </w:pPr>
            <w:r w:rsidRPr="00374C05">
              <w:rPr>
                <w:rFonts w:ascii="Times New Roman" w:hAnsi="Times New Roman" w:cs="Times New Roman"/>
              </w:rPr>
              <w:t>$ 696,955</w:t>
            </w:r>
          </w:p>
        </w:tc>
      </w:tr>
      <w:tr w:rsidR="00374C05" w:rsidRPr="00F70CDC" w:rsidTr="00D82581">
        <w:trPr>
          <w:trHeight w:val="315"/>
        </w:trPr>
        <w:tc>
          <w:tcPr>
            <w:tcW w:w="528"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13</w:t>
            </w:r>
          </w:p>
        </w:tc>
        <w:tc>
          <w:tcPr>
            <w:tcW w:w="150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Malawi</w:t>
            </w:r>
          </w:p>
        </w:tc>
        <w:tc>
          <w:tcPr>
            <w:tcW w:w="4053"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Malawi Social Accountability Strengthening Project</w:t>
            </w:r>
          </w:p>
        </w:tc>
        <w:tc>
          <w:tcPr>
            <w:tcW w:w="2304" w:type="dxa"/>
            <w:noWrap/>
            <w:vAlign w:val="center"/>
            <w:hideMark/>
          </w:tcPr>
          <w:p w:rsidR="00374C05" w:rsidRPr="00374C05" w:rsidRDefault="00374C05" w:rsidP="00D82581">
            <w:pPr>
              <w:rPr>
                <w:rFonts w:ascii="Times New Roman" w:hAnsi="Times New Roman" w:cs="Times New Roman"/>
              </w:rPr>
            </w:pPr>
            <w:r w:rsidRPr="00374C05">
              <w:rPr>
                <w:rFonts w:ascii="Times New Roman" w:hAnsi="Times New Roman" w:cs="Times New Roman"/>
              </w:rPr>
              <w:t>Malawi Economic Justice Network</w:t>
            </w:r>
          </w:p>
        </w:tc>
        <w:tc>
          <w:tcPr>
            <w:tcW w:w="1350" w:type="dxa"/>
            <w:vAlign w:val="center"/>
          </w:tcPr>
          <w:p w:rsidR="00374C05" w:rsidRPr="00374C05" w:rsidRDefault="00374C05" w:rsidP="00D82581">
            <w:pPr>
              <w:jc w:val="right"/>
              <w:rPr>
                <w:rFonts w:ascii="Times New Roman" w:hAnsi="Times New Roman" w:cs="Times New Roman"/>
              </w:rPr>
            </w:pPr>
            <w:r w:rsidRPr="00374C05">
              <w:rPr>
                <w:rFonts w:ascii="Times New Roman" w:hAnsi="Times New Roman" w:cs="Times New Roman"/>
              </w:rPr>
              <w:t>$ 705,000</w:t>
            </w:r>
          </w:p>
        </w:tc>
      </w:tr>
      <w:tr w:rsidR="00374C05" w:rsidRPr="00F70CDC" w:rsidTr="00D82581">
        <w:trPr>
          <w:trHeight w:val="315"/>
        </w:trPr>
        <w:tc>
          <w:tcPr>
            <w:tcW w:w="8388" w:type="dxa"/>
            <w:gridSpan w:val="4"/>
            <w:noWrap/>
            <w:vAlign w:val="center"/>
          </w:tcPr>
          <w:p w:rsidR="00374C05" w:rsidRPr="00374C05" w:rsidRDefault="00374C05" w:rsidP="00D82581">
            <w:pPr>
              <w:rPr>
                <w:rFonts w:ascii="Times New Roman" w:hAnsi="Times New Roman" w:cs="Times New Roman"/>
              </w:rPr>
            </w:pPr>
            <w:r w:rsidRPr="00374C05">
              <w:rPr>
                <w:rFonts w:ascii="Times New Roman" w:hAnsi="Times New Roman" w:cs="Times New Roman"/>
                <w:b/>
              </w:rPr>
              <w:t xml:space="preserve">Total </w:t>
            </w:r>
          </w:p>
        </w:tc>
        <w:tc>
          <w:tcPr>
            <w:tcW w:w="1350" w:type="dxa"/>
            <w:vAlign w:val="center"/>
          </w:tcPr>
          <w:p w:rsidR="00374C05" w:rsidRPr="00374C05" w:rsidRDefault="00374C05" w:rsidP="00D82581">
            <w:pPr>
              <w:jc w:val="right"/>
              <w:rPr>
                <w:rFonts w:ascii="Times New Roman" w:hAnsi="Times New Roman" w:cs="Times New Roman"/>
                <w:b/>
              </w:rPr>
            </w:pPr>
            <w:r w:rsidRPr="00374C05">
              <w:rPr>
                <w:rFonts w:ascii="Times New Roman" w:hAnsi="Times New Roman" w:cs="Times New Roman"/>
                <w:b/>
              </w:rPr>
              <w:t>$9,591,837</w:t>
            </w:r>
          </w:p>
        </w:tc>
      </w:tr>
    </w:tbl>
    <w:p w:rsidR="00374C05" w:rsidRDefault="00374C05" w:rsidP="00D21508">
      <w:pPr>
        <w:jc w:val="both"/>
        <w:rPr>
          <w:rFonts w:ascii="Times New Roman" w:hAnsi="Times New Roman" w:cs="Times New Roman"/>
          <w:lang w:val="en-US"/>
        </w:rPr>
      </w:pPr>
    </w:p>
    <w:p w:rsidR="00374C05" w:rsidRDefault="00374C05" w:rsidP="00D21508">
      <w:pPr>
        <w:jc w:val="both"/>
        <w:rPr>
          <w:rFonts w:ascii="Times New Roman" w:hAnsi="Times New Roman" w:cs="Times New Roman"/>
          <w:lang w:val="en-US"/>
        </w:rPr>
      </w:pPr>
    </w:p>
    <w:p w:rsidR="00D333D8" w:rsidRPr="00D21508" w:rsidRDefault="00F70CDC" w:rsidP="00D21508">
      <w:pPr>
        <w:jc w:val="both"/>
        <w:rPr>
          <w:rFonts w:ascii="Times New Roman" w:hAnsi="Times New Roman" w:cs="Times New Roman"/>
          <w:lang w:val="en-US"/>
        </w:rPr>
      </w:pPr>
      <w:r w:rsidRPr="00D21508">
        <w:rPr>
          <w:rFonts w:ascii="Times New Roman" w:hAnsi="Times New Roman" w:cs="Times New Roman"/>
          <w:lang w:val="en-US"/>
        </w:rPr>
        <w:t xml:space="preserve">The Steering Committee considered three </w:t>
      </w:r>
      <w:r w:rsidR="00BC4B19">
        <w:rPr>
          <w:rFonts w:ascii="Times New Roman" w:hAnsi="Times New Roman" w:cs="Times New Roman"/>
          <w:lang w:val="en-US"/>
        </w:rPr>
        <w:t xml:space="preserve">potential </w:t>
      </w:r>
      <w:r w:rsidRPr="00D21508">
        <w:rPr>
          <w:rFonts w:ascii="Times New Roman" w:hAnsi="Times New Roman" w:cs="Times New Roman"/>
          <w:lang w:val="en-US"/>
        </w:rPr>
        <w:t xml:space="preserve">scenarios </w:t>
      </w:r>
      <w:r w:rsidR="00BC4B19">
        <w:rPr>
          <w:rFonts w:ascii="Times New Roman" w:hAnsi="Times New Roman" w:cs="Times New Roman"/>
          <w:lang w:val="en-US"/>
        </w:rPr>
        <w:t>of</w:t>
      </w:r>
      <w:r w:rsidRPr="00D21508">
        <w:rPr>
          <w:rFonts w:ascii="Times New Roman" w:hAnsi="Times New Roman" w:cs="Times New Roman"/>
          <w:lang w:val="en-US"/>
        </w:rPr>
        <w:t xml:space="preserve"> funding for the first round of GPSA </w:t>
      </w:r>
      <w:r w:rsidR="00BC4B19">
        <w:rPr>
          <w:rFonts w:ascii="Times New Roman" w:hAnsi="Times New Roman" w:cs="Times New Roman"/>
          <w:lang w:val="en-US"/>
        </w:rPr>
        <w:t>grants</w:t>
      </w:r>
      <w:r w:rsidRPr="00D21508">
        <w:rPr>
          <w:rFonts w:ascii="Times New Roman" w:hAnsi="Times New Roman" w:cs="Times New Roman"/>
          <w:lang w:val="en-US"/>
        </w:rPr>
        <w:t xml:space="preserve">: low </w:t>
      </w:r>
      <w:r w:rsidR="00993162" w:rsidRPr="00D21508">
        <w:rPr>
          <w:rFonts w:ascii="Times New Roman" w:hAnsi="Times New Roman" w:cs="Times New Roman"/>
          <w:lang w:val="en-US"/>
        </w:rPr>
        <w:t>($6.5 million)</w:t>
      </w:r>
      <w:r w:rsidRPr="00D21508">
        <w:rPr>
          <w:rFonts w:ascii="Times New Roman" w:hAnsi="Times New Roman" w:cs="Times New Roman"/>
          <w:lang w:val="en-US"/>
        </w:rPr>
        <w:t xml:space="preserve">, medium </w:t>
      </w:r>
      <w:r w:rsidR="00993162" w:rsidRPr="00D21508">
        <w:rPr>
          <w:rFonts w:ascii="Times New Roman" w:hAnsi="Times New Roman" w:cs="Times New Roman"/>
          <w:lang w:val="en-US"/>
        </w:rPr>
        <w:t xml:space="preserve">($9 million) </w:t>
      </w:r>
      <w:r w:rsidRPr="00D21508">
        <w:rPr>
          <w:rFonts w:ascii="Times New Roman" w:hAnsi="Times New Roman" w:cs="Times New Roman"/>
          <w:lang w:val="en-US"/>
        </w:rPr>
        <w:t>and high (</w:t>
      </w:r>
      <w:r w:rsidR="00993162" w:rsidRPr="00D21508">
        <w:rPr>
          <w:rFonts w:ascii="Times New Roman" w:hAnsi="Times New Roman" w:cs="Times New Roman"/>
          <w:lang w:val="en-US"/>
        </w:rPr>
        <w:t xml:space="preserve">$11.3 million). Based on the discussion of the proposals and recommended funding amounts, the Steering Committee decided to commit a total amount of $ 9.6 million for the first </w:t>
      </w:r>
      <w:r w:rsidR="00D21508" w:rsidRPr="00D21508">
        <w:rPr>
          <w:rFonts w:ascii="Times New Roman" w:hAnsi="Times New Roman" w:cs="Times New Roman"/>
          <w:lang w:val="en-US"/>
        </w:rPr>
        <w:t xml:space="preserve">set of </w:t>
      </w:r>
      <w:r w:rsidR="00993162" w:rsidRPr="00D21508">
        <w:rPr>
          <w:rFonts w:ascii="Times New Roman" w:hAnsi="Times New Roman" w:cs="Times New Roman"/>
          <w:lang w:val="en-US"/>
        </w:rPr>
        <w:t xml:space="preserve">grants. </w:t>
      </w:r>
    </w:p>
    <w:p w:rsidR="00D21508" w:rsidRDefault="00D21508" w:rsidP="00D21508">
      <w:pPr>
        <w:jc w:val="both"/>
        <w:rPr>
          <w:rFonts w:ascii="Times New Roman" w:hAnsi="Times New Roman" w:cs="Times New Roman"/>
          <w:lang w:val="en-US"/>
        </w:rPr>
      </w:pPr>
    </w:p>
    <w:p w:rsidR="003F5AFC" w:rsidRDefault="00D21508" w:rsidP="00D21508">
      <w:pPr>
        <w:jc w:val="both"/>
        <w:rPr>
          <w:rFonts w:ascii="Times New Roman" w:hAnsi="Times New Roman" w:cs="Times New Roman"/>
          <w:lang w:val="en-US"/>
        </w:rPr>
      </w:pPr>
      <w:r>
        <w:rPr>
          <w:rFonts w:ascii="Times New Roman" w:hAnsi="Times New Roman" w:cs="Times New Roman"/>
          <w:lang w:val="en-US"/>
        </w:rPr>
        <w:lastRenderedPageBreak/>
        <w:t>As reflected in the Operations Manual approved during the First Meeting of the Steering Committee and in light with the GPSA Board Paper, t</w:t>
      </w:r>
      <w:r w:rsidR="00993162" w:rsidRPr="00D21508">
        <w:rPr>
          <w:rFonts w:ascii="Times New Roman" w:hAnsi="Times New Roman" w:cs="Times New Roman"/>
          <w:lang w:val="en-US"/>
        </w:rPr>
        <w:t xml:space="preserve">he pre-selected proposals are subject to the final clearance by the World Bank Country Directors in each country, after a period of government and public comments as well as a full due diligence assessment has been completed. </w:t>
      </w:r>
    </w:p>
    <w:p w:rsidR="00522A5A" w:rsidRDefault="00522A5A" w:rsidP="00D21508">
      <w:pPr>
        <w:jc w:val="both"/>
        <w:rPr>
          <w:rFonts w:ascii="Times New Roman" w:hAnsi="Times New Roman" w:cs="Times New Roman"/>
          <w:lang w:val="en-US"/>
        </w:rPr>
      </w:pPr>
    </w:p>
    <w:p w:rsidR="00E55D80" w:rsidRDefault="00522A5A" w:rsidP="00522A5A">
      <w:pPr>
        <w:jc w:val="both"/>
        <w:rPr>
          <w:rFonts w:ascii="Times New Roman" w:hAnsi="Times New Roman" w:cs="Times New Roman"/>
          <w:lang w:val="en-US"/>
        </w:rPr>
      </w:pPr>
      <w:r>
        <w:rPr>
          <w:rFonts w:ascii="Times New Roman" w:hAnsi="Times New Roman" w:cs="Times New Roman"/>
          <w:lang w:val="en-US"/>
        </w:rPr>
        <w:t xml:space="preserve">It was also agreed that the </w:t>
      </w:r>
      <w:r w:rsidR="00E55D80" w:rsidRPr="00D21508">
        <w:rPr>
          <w:rFonts w:ascii="Times New Roman" w:hAnsi="Times New Roman" w:cs="Times New Roman"/>
          <w:lang w:val="en-US"/>
        </w:rPr>
        <w:t xml:space="preserve">Secretariat will make the </w:t>
      </w:r>
      <w:r>
        <w:rPr>
          <w:rFonts w:ascii="Times New Roman" w:hAnsi="Times New Roman" w:cs="Times New Roman"/>
          <w:lang w:val="en-US"/>
        </w:rPr>
        <w:t xml:space="preserve">remaining </w:t>
      </w:r>
      <w:r w:rsidR="00E55D80" w:rsidRPr="00D21508">
        <w:rPr>
          <w:rFonts w:ascii="Times New Roman" w:hAnsi="Times New Roman" w:cs="Times New Roman"/>
          <w:lang w:val="en-US"/>
        </w:rPr>
        <w:t xml:space="preserve">156 eligible proposals available to Steering Committee members, including for the Open Society Foundations to consider which proposals it will select for parallel funding. </w:t>
      </w:r>
    </w:p>
    <w:p w:rsidR="00BC4B19" w:rsidRDefault="00BC4B19" w:rsidP="00522A5A">
      <w:pPr>
        <w:jc w:val="both"/>
        <w:rPr>
          <w:rFonts w:ascii="Times New Roman" w:hAnsi="Times New Roman" w:cs="Times New Roman"/>
          <w:lang w:val="en-US"/>
        </w:rPr>
      </w:pPr>
    </w:p>
    <w:p w:rsidR="00BC4B19" w:rsidRPr="00D21508" w:rsidRDefault="00BC4B19" w:rsidP="00522A5A">
      <w:pPr>
        <w:jc w:val="both"/>
        <w:rPr>
          <w:rFonts w:ascii="Times New Roman" w:hAnsi="Times New Roman" w:cs="Times New Roman"/>
          <w:lang w:val="en-US"/>
        </w:rPr>
      </w:pPr>
      <w:r>
        <w:rPr>
          <w:rFonts w:ascii="Times New Roman" w:hAnsi="Times New Roman" w:cs="Times New Roman"/>
          <w:lang w:val="en-US"/>
        </w:rPr>
        <w:t xml:space="preserve">Finally, the Steering Committee requested the GPSA Secretariat to engage in a series of conversations with the pre-selected grantees so they can take into consideration the comments made by the Roster of Experts and the Steering Committee into the final version of their proposals.  </w:t>
      </w:r>
    </w:p>
    <w:p w:rsidR="00993162" w:rsidRPr="00D21508" w:rsidRDefault="00993162" w:rsidP="00993162">
      <w:pPr>
        <w:jc w:val="both"/>
        <w:rPr>
          <w:rFonts w:ascii="Times New Roman" w:hAnsi="Times New Roman" w:cs="Times New Roman"/>
          <w:lang w:val="en-US"/>
        </w:rPr>
      </w:pPr>
    </w:p>
    <w:p w:rsidR="00993162" w:rsidRPr="00D21508" w:rsidRDefault="00993162" w:rsidP="00993162">
      <w:pPr>
        <w:jc w:val="both"/>
        <w:rPr>
          <w:rFonts w:ascii="Times New Roman" w:hAnsi="Times New Roman" w:cs="Times New Roman"/>
          <w:lang w:val="en-US"/>
        </w:rPr>
      </w:pPr>
    </w:p>
    <w:p w:rsidR="00993162" w:rsidRPr="00D21508" w:rsidRDefault="00993162" w:rsidP="00993162">
      <w:pPr>
        <w:jc w:val="both"/>
        <w:rPr>
          <w:rFonts w:ascii="Times New Roman" w:hAnsi="Times New Roman" w:cs="Times New Roman"/>
          <w:b/>
          <w:lang w:val="en-US"/>
        </w:rPr>
      </w:pPr>
      <w:r w:rsidRPr="00D21508">
        <w:rPr>
          <w:rFonts w:ascii="Times New Roman" w:hAnsi="Times New Roman" w:cs="Times New Roman"/>
          <w:b/>
          <w:lang w:val="en-US"/>
        </w:rPr>
        <w:t xml:space="preserve">B. </w:t>
      </w:r>
      <w:r w:rsidR="00BC4B19">
        <w:rPr>
          <w:rFonts w:ascii="Times New Roman" w:hAnsi="Times New Roman" w:cs="Times New Roman"/>
          <w:b/>
          <w:lang w:val="en-US"/>
        </w:rPr>
        <w:t>Broader Strategic</w:t>
      </w:r>
      <w:r w:rsidRPr="00D21508">
        <w:rPr>
          <w:rFonts w:ascii="Times New Roman" w:hAnsi="Times New Roman" w:cs="Times New Roman"/>
          <w:b/>
          <w:lang w:val="en-US"/>
        </w:rPr>
        <w:t xml:space="preserve"> Issues</w:t>
      </w:r>
    </w:p>
    <w:p w:rsidR="00993162" w:rsidRDefault="001C3F37" w:rsidP="00993162">
      <w:pPr>
        <w:jc w:val="both"/>
        <w:rPr>
          <w:rFonts w:ascii="Times New Roman" w:hAnsi="Times New Roman" w:cs="Times New Roman"/>
          <w:lang w:val="en-US"/>
        </w:rPr>
      </w:pPr>
      <w:r>
        <w:rPr>
          <w:rFonts w:ascii="Times New Roman" w:hAnsi="Times New Roman" w:cs="Times New Roman"/>
          <w:lang w:val="en-US"/>
        </w:rPr>
        <w:t>During the discussion of individual proposals, Steering Committee members identified a number of strategic issues that required further analysis</w:t>
      </w:r>
      <w:r w:rsidR="00184AFF" w:rsidRPr="00D21508">
        <w:rPr>
          <w:rFonts w:ascii="Times New Roman" w:hAnsi="Times New Roman" w:cs="Times New Roman"/>
          <w:lang w:val="en-US"/>
        </w:rPr>
        <w:t xml:space="preserve">. </w:t>
      </w:r>
      <w:r>
        <w:rPr>
          <w:rFonts w:ascii="Times New Roman" w:hAnsi="Times New Roman" w:cs="Times New Roman"/>
          <w:lang w:val="en-US"/>
        </w:rPr>
        <w:t>Specifically, the Committee agreed on the following points:</w:t>
      </w:r>
    </w:p>
    <w:p w:rsidR="008F143B" w:rsidRDefault="008F143B" w:rsidP="00993162">
      <w:pPr>
        <w:jc w:val="both"/>
        <w:rPr>
          <w:rFonts w:ascii="Times New Roman" w:hAnsi="Times New Roman" w:cs="Times New Roman"/>
          <w:lang w:val="en-US"/>
        </w:rPr>
      </w:pPr>
    </w:p>
    <w:p w:rsidR="008F143B" w:rsidRDefault="008F143B" w:rsidP="008F143B">
      <w:pPr>
        <w:pStyle w:val="ListParagraph"/>
        <w:numPr>
          <w:ilvl w:val="0"/>
          <w:numId w:val="21"/>
        </w:numPr>
        <w:jc w:val="both"/>
        <w:rPr>
          <w:rFonts w:ascii="Times New Roman" w:hAnsi="Times New Roman" w:cs="Times New Roman"/>
          <w:lang w:val="en-US"/>
        </w:rPr>
      </w:pPr>
      <w:r>
        <w:rPr>
          <w:rFonts w:ascii="Times New Roman" w:hAnsi="Times New Roman" w:cs="Times New Roman"/>
          <w:lang w:val="en-US"/>
        </w:rPr>
        <w:t xml:space="preserve">Allow for more time during the process. While the Committee agreed with the need to have a speedy implementation of the GPSA, especially during its first year of operation, it also acknowledge the need to provide enough time to each step in the process – including the definition of the country-tailored call for proposals, the call for proposals, and the reviewing process. It was agreed that the next round will take this point into consideration. Related to this point, </w:t>
      </w:r>
      <w:r w:rsidR="00C11BB1">
        <w:rPr>
          <w:rFonts w:ascii="Times New Roman" w:hAnsi="Times New Roman" w:cs="Times New Roman"/>
          <w:lang w:val="en-US"/>
        </w:rPr>
        <w:t xml:space="preserve">in order to increase transparency in how themes/priority areas are selected in individual countries, </w:t>
      </w:r>
      <w:r>
        <w:rPr>
          <w:rFonts w:ascii="Times New Roman" w:hAnsi="Times New Roman" w:cs="Times New Roman"/>
          <w:lang w:val="en-US"/>
        </w:rPr>
        <w:t>it was suggested to publish the outcome of the in-country consultations for the definition of the CfP.</w:t>
      </w:r>
    </w:p>
    <w:p w:rsidR="008F143B" w:rsidRDefault="008F143B" w:rsidP="008F143B">
      <w:pPr>
        <w:pStyle w:val="ListParagraph"/>
        <w:numPr>
          <w:ilvl w:val="0"/>
          <w:numId w:val="21"/>
        </w:numPr>
        <w:jc w:val="both"/>
        <w:rPr>
          <w:rFonts w:ascii="Times New Roman" w:hAnsi="Times New Roman" w:cs="Times New Roman"/>
          <w:lang w:val="en-US"/>
        </w:rPr>
      </w:pPr>
      <w:r>
        <w:rPr>
          <w:rFonts w:ascii="Times New Roman" w:hAnsi="Times New Roman" w:cs="Times New Roman"/>
          <w:lang w:val="en-US"/>
        </w:rPr>
        <w:t>Ensure a diversified portfolio of grants, in terms of countries, sectors,</w:t>
      </w:r>
      <w:r w:rsidR="00424A78">
        <w:rPr>
          <w:rFonts w:ascii="Times New Roman" w:hAnsi="Times New Roman" w:cs="Times New Roman"/>
          <w:lang w:val="en-US"/>
        </w:rPr>
        <w:t xml:space="preserve"> types of organizations</w:t>
      </w:r>
      <w:r w:rsidR="006858D4">
        <w:rPr>
          <w:rFonts w:ascii="Times New Roman" w:hAnsi="Times New Roman" w:cs="Times New Roman"/>
          <w:lang w:val="en-US"/>
        </w:rPr>
        <w:t xml:space="preserve"> (national and local affiliates of international CSOs)</w:t>
      </w:r>
      <w:r w:rsidR="00424A78">
        <w:rPr>
          <w:rFonts w:ascii="Times New Roman" w:hAnsi="Times New Roman" w:cs="Times New Roman"/>
          <w:lang w:val="en-US"/>
        </w:rPr>
        <w:t>,</w:t>
      </w:r>
      <w:r>
        <w:rPr>
          <w:rFonts w:ascii="Times New Roman" w:hAnsi="Times New Roman" w:cs="Times New Roman"/>
          <w:lang w:val="en-US"/>
        </w:rPr>
        <w:t xml:space="preserve"> and social accountability tools. </w:t>
      </w:r>
      <w:r w:rsidR="007520FE">
        <w:rPr>
          <w:rFonts w:ascii="Times New Roman" w:hAnsi="Times New Roman" w:cs="Times New Roman"/>
          <w:lang w:val="en-US"/>
        </w:rPr>
        <w:t>GPSA</w:t>
      </w:r>
      <w:r w:rsidR="00FC2FEE">
        <w:rPr>
          <w:rFonts w:ascii="Times New Roman" w:hAnsi="Times New Roman" w:cs="Times New Roman"/>
          <w:lang w:val="en-US"/>
        </w:rPr>
        <w:t xml:space="preserve"> should </w:t>
      </w:r>
      <w:r w:rsidR="007520FE">
        <w:rPr>
          <w:rFonts w:ascii="Times New Roman" w:hAnsi="Times New Roman" w:cs="Times New Roman"/>
          <w:lang w:val="en-US"/>
        </w:rPr>
        <w:t>maintain its</w:t>
      </w:r>
      <w:r w:rsidR="00FC2FEE">
        <w:rPr>
          <w:rFonts w:ascii="Times New Roman" w:hAnsi="Times New Roman" w:cs="Times New Roman"/>
          <w:lang w:val="en-US"/>
        </w:rPr>
        <w:t xml:space="preserve"> emphasis on working with credible partners </w:t>
      </w:r>
      <w:r w:rsidR="007520FE">
        <w:rPr>
          <w:rFonts w:ascii="Times New Roman" w:hAnsi="Times New Roman" w:cs="Times New Roman"/>
          <w:lang w:val="en-US"/>
        </w:rPr>
        <w:t xml:space="preserve">while promoting an engagement with CSOs beyond some of the </w:t>
      </w:r>
      <w:r w:rsidR="00FC2FEE">
        <w:rPr>
          <w:rFonts w:ascii="Times New Roman" w:hAnsi="Times New Roman" w:cs="Times New Roman"/>
          <w:lang w:val="en-US"/>
        </w:rPr>
        <w:t xml:space="preserve">already well-funded organizations. </w:t>
      </w:r>
      <w:r w:rsidR="00C11BB1">
        <w:rPr>
          <w:rFonts w:ascii="Times New Roman" w:hAnsi="Times New Roman" w:cs="Times New Roman"/>
          <w:lang w:val="en-US"/>
        </w:rPr>
        <w:t>It was also suggested to provide more clarity on how the “on-granting” mechanism should work, ensuring that mentoring organizations implement these grants with transparency and risk mitigation actions as needed.</w:t>
      </w:r>
    </w:p>
    <w:p w:rsidR="008F143B" w:rsidRDefault="008F143B" w:rsidP="008F143B">
      <w:pPr>
        <w:pStyle w:val="ListParagraph"/>
        <w:numPr>
          <w:ilvl w:val="0"/>
          <w:numId w:val="21"/>
        </w:numPr>
        <w:jc w:val="both"/>
        <w:rPr>
          <w:rFonts w:ascii="Times New Roman" w:hAnsi="Times New Roman" w:cs="Times New Roman"/>
          <w:lang w:val="en-US"/>
        </w:rPr>
      </w:pPr>
      <w:r>
        <w:rPr>
          <w:rFonts w:ascii="Times New Roman" w:hAnsi="Times New Roman" w:cs="Times New Roman"/>
          <w:lang w:val="en-US"/>
        </w:rPr>
        <w:t xml:space="preserve">Conduct a capacity needs assessment on the organizations that presented proposals that were not selected for the first round, which in turn can provide useful inputs for the design of knowledge and capacity building activities. </w:t>
      </w:r>
    </w:p>
    <w:p w:rsidR="008F143B" w:rsidRDefault="00424A78" w:rsidP="008F143B">
      <w:pPr>
        <w:pStyle w:val="ListParagraph"/>
        <w:numPr>
          <w:ilvl w:val="0"/>
          <w:numId w:val="21"/>
        </w:numPr>
        <w:jc w:val="both"/>
        <w:rPr>
          <w:rFonts w:ascii="Times New Roman" w:hAnsi="Times New Roman" w:cs="Times New Roman"/>
          <w:lang w:val="en-US"/>
        </w:rPr>
      </w:pPr>
      <w:r>
        <w:rPr>
          <w:rFonts w:ascii="Times New Roman" w:hAnsi="Times New Roman" w:cs="Times New Roman"/>
          <w:lang w:val="en-US"/>
        </w:rPr>
        <w:t xml:space="preserve">Bring </w:t>
      </w:r>
      <w:r w:rsidR="00E74482">
        <w:rPr>
          <w:rFonts w:ascii="Times New Roman" w:hAnsi="Times New Roman" w:cs="Times New Roman"/>
          <w:lang w:val="en-US"/>
        </w:rPr>
        <w:t xml:space="preserve">more </w:t>
      </w:r>
      <w:r>
        <w:rPr>
          <w:rFonts w:ascii="Times New Roman" w:hAnsi="Times New Roman" w:cs="Times New Roman"/>
          <w:lang w:val="en-US"/>
        </w:rPr>
        <w:t xml:space="preserve">country-specific </w:t>
      </w:r>
      <w:r w:rsidR="00E74482">
        <w:rPr>
          <w:rFonts w:ascii="Times New Roman" w:hAnsi="Times New Roman" w:cs="Times New Roman"/>
          <w:lang w:val="en-US"/>
        </w:rPr>
        <w:t xml:space="preserve">information and </w:t>
      </w:r>
      <w:r>
        <w:rPr>
          <w:rFonts w:ascii="Times New Roman" w:hAnsi="Times New Roman" w:cs="Times New Roman"/>
          <w:lang w:val="en-US"/>
        </w:rPr>
        <w:t xml:space="preserve">knowledge to the meetings of the Steering Committee to provide information on how specific proposals fit in the broader </w:t>
      </w:r>
      <w:r w:rsidR="00E74482">
        <w:rPr>
          <w:rFonts w:ascii="Times New Roman" w:hAnsi="Times New Roman" w:cs="Times New Roman"/>
          <w:lang w:val="en-US"/>
        </w:rPr>
        <w:t>needs and plans</w:t>
      </w:r>
      <w:r>
        <w:rPr>
          <w:rFonts w:ascii="Times New Roman" w:hAnsi="Times New Roman" w:cs="Times New Roman"/>
          <w:lang w:val="en-US"/>
        </w:rPr>
        <w:t xml:space="preserve"> conducted in each country.</w:t>
      </w:r>
    </w:p>
    <w:p w:rsidR="00424A78" w:rsidRDefault="00424A78" w:rsidP="008F143B">
      <w:pPr>
        <w:pStyle w:val="ListParagraph"/>
        <w:numPr>
          <w:ilvl w:val="0"/>
          <w:numId w:val="21"/>
        </w:numPr>
        <w:jc w:val="both"/>
        <w:rPr>
          <w:rFonts w:ascii="Times New Roman" w:hAnsi="Times New Roman" w:cs="Times New Roman"/>
          <w:lang w:val="en-US"/>
        </w:rPr>
      </w:pPr>
      <w:r>
        <w:rPr>
          <w:rFonts w:ascii="Times New Roman" w:hAnsi="Times New Roman" w:cs="Times New Roman"/>
          <w:lang w:val="en-US"/>
        </w:rPr>
        <w:t>Keep the Results Framework (including the GPSA theory of change) dynamic, as reflected in the First Meeting of the Steering Committee.</w:t>
      </w:r>
      <w:r w:rsidR="00A454D4">
        <w:rPr>
          <w:rFonts w:ascii="Times New Roman" w:hAnsi="Times New Roman" w:cs="Times New Roman"/>
          <w:lang w:val="en-US"/>
        </w:rPr>
        <w:t xml:space="preserve"> Mrs. Lindsay Coates and Mr. Jonas Rolett volunteered to review the existing documents and provide suggestions.</w:t>
      </w:r>
      <w:r w:rsidR="00A973AD">
        <w:rPr>
          <w:rFonts w:ascii="Times New Roman" w:hAnsi="Times New Roman" w:cs="Times New Roman"/>
          <w:lang w:val="en-US"/>
        </w:rPr>
        <w:t xml:space="preserve"> In addition, the upcoming grantees workshop may provide the opportunity to focus on the </w:t>
      </w:r>
      <w:r w:rsidR="00A973AD">
        <w:rPr>
          <w:rFonts w:ascii="Times New Roman" w:hAnsi="Times New Roman" w:cs="Times New Roman"/>
          <w:lang w:val="en-US"/>
        </w:rPr>
        <w:lastRenderedPageBreak/>
        <w:t xml:space="preserve">M&amp;E framework of individual activities and align them with the broader theory of change behind GPSA. </w:t>
      </w:r>
    </w:p>
    <w:p w:rsidR="00424A78" w:rsidRDefault="00424A78" w:rsidP="008F143B">
      <w:pPr>
        <w:pStyle w:val="ListParagraph"/>
        <w:numPr>
          <w:ilvl w:val="0"/>
          <w:numId w:val="21"/>
        </w:numPr>
        <w:jc w:val="both"/>
        <w:rPr>
          <w:rFonts w:ascii="Times New Roman" w:hAnsi="Times New Roman" w:cs="Times New Roman"/>
          <w:lang w:val="en-US"/>
        </w:rPr>
      </w:pPr>
      <w:r>
        <w:rPr>
          <w:rFonts w:ascii="Times New Roman" w:hAnsi="Times New Roman" w:cs="Times New Roman"/>
          <w:lang w:val="en-US"/>
        </w:rPr>
        <w:t xml:space="preserve">Explore the possibility that information emerging from concrete social accountability mechanisms financed by the GPSA feed national data systems. </w:t>
      </w:r>
    </w:p>
    <w:p w:rsidR="00424A78" w:rsidRDefault="00424A78" w:rsidP="008F143B">
      <w:pPr>
        <w:pStyle w:val="ListParagraph"/>
        <w:numPr>
          <w:ilvl w:val="0"/>
          <w:numId w:val="21"/>
        </w:numPr>
        <w:jc w:val="both"/>
        <w:rPr>
          <w:rFonts w:ascii="Times New Roman" w:hAnsi="Times New Roman" w:cs="Times New Roman"/>
          <w:lang w:val="en-US"/>
        </w:rPr>
      </w:pPr>
      <w:r>
        <w:rPr>
          <w:rFonts w:ascii="Times New Roman" w:hAnsi="Times New Roman" w:cs="Times New Roman"/>
          <w:lang w:val="en-US"/>
        </w:rPr>
        <w:t>Continue strengthening the focus on “collaborative governance” by ensuring that GPSA-funded activities contribute to address strategic governance issues in a collaborative approach with public institutions – while keeping independence from Governments.</w:t>
      </w:r>
    </w:p>
    <w:p w:rsidR="008F143B" w:rsidRDefault="00424A78" w:rsidP="008F143B">
      <w:pPr>
        <w:pStyle w:val="ListParagraph"/>
        <w:numPr>
          <w:ilvl w:val="0"/>
          <w:numId w:val="21"/>
        </w:numPr>
        <w:jc w:val="both"/>
        <w:rPr>
          <w:rFonts w:ascii="Times New Roman" w:hAnsi="Times New Roman" w:cs="Times New Roman"/>
          <w:lang w:val="en-US"/>
        </w:rPr>
      </w:pPr>
      <w:r>
        <w:rPr>
          <w:rFonts w:ascii="Times New Roman" w:hAnsi="Times New Roman" w:cs="Times New Roman"/>
          <w:lang w:val="en-US"/>
        </w:rPr>
        <w:t>E</w:t>
      </w:r>
      <w:r w:rsidR="00E74482">
        <w:rPr>
          <w:rFonts w:ascii="Times New Roman" w:hAnsi="Times New Roman" w:cs="Times New Roman"/>
          <w:lang w:val="en-US"/>
        </w:rPr>
        <w:t xml:space="preserve">nsure that adequate support </w:t>
      </w:r>
      <w:r>
        <w:rPr>
          <w:rFonts w:ascii="Times New Roman" w:hAnsi="Times New Roman" w:cs="Times New Roman"/>
          <w:lang w:val="en-US"/>
        </w:rPr>
        <w:t xml:space="preserve">exists during the implementation </w:t>
      </w:r>
      <w:r w:rsidR="006858D4">
        <w:rPr>
          <w:rFonts w:ascii="Times New Roman" w:hAnsi="Times New Roman" w:cs="Times New Roman"/>
          <w:lang w:val="en-US"/>
        </w:rPr>
        <w:t xml:space="preserve">phase of the selected proposals, including south-south learning and that disbursements are scheduled based on carefully crafted milestones. </w:t>
      </w:r>
    </w:p>
    <w:p w:rsidR="00424A78" w:rsidRDefault="00424A78" w:rsidP="008F143B">
      <w:pPr>
        <w:pStyle w:val="ListParagraph"/>
        <w:numPr>
          <w:ilvl w:val="0"/>
          <w:numId w:val="21"/>
        </w:numPr>
        <w:jc w:val="both"/>
        <w:rPr>
          <w:rFonts w:ascii="Times New Roman" w:hAnsi="Times New Roman" w:cs="Times New Roman"/>
          <w:lang w:val="en-US"/>
        </w:rPr>
      </w:pPr>
      <w:r>
        <w:rPr>
          <w:rFonts w:ascii="Times New Roman" w:hAnsi="Times New Roman" w:cs="Times New Roman"/>
          <w:lang w:val="en-US"/>
        </w:rPr>
        <w:t xml:space="preserve">Continue promoting the focus on marginalized and vulnerable groups, including the necessary focus on gender issues. </w:t>
      </w:r>
    </w:p>
    <w:p w:rsidR="00424A78" w:rsidRPr="008F143B" w:rsidRDefault="00424A78" w:rsidP="008F143B">
      <w:pPr>
        <w:pStyle w:val="ListParagraph"/>
        <w:numPr>
          <w:ilvl w:val="0"/>
          <w:numId w:val="21"/>
        </w:numPr>
        <w:jc w:val="both"/>
        <w:rPr>
          <w:rFonts w:ascii="Times New Roman" w:hAnsi="Times New Roman" w:cs="Times New Roman"/>
          <w:lang w:val="en-US"/>
        </w:rPr>
      </w:pPr>
      <w:r>
        <w:rPr>
          <w:rFonts w:ascii="Times New Roman" w:hAnsi="Times New Roman" w:cs="Times New Roman"/>
          <w:lang w:val="en-US"/>
        </w:rPr>
        <w:t xml:space="preserve">Finally, the Committee requested the GPSA Secretariat to come back with concrete recommendations on how to increase the reach to ensure that a higher </w:t>
      </w:r>
      <w:r w:rsidR="00FC2FEE">
        <w:rPr>
          <w:rFonts w:ascii="Times New Roman" w:hAnsi="Times New Roman" w:cs="Times New Roman"/>
          <w:lang w:val="en-US"/>
        </w:rPr>
        <w:t xml:space="preserve">number </w:t>
      </w:r>
      <w:r>
        <w:rPr>
          <w:rFonts w:ascii="Times New Roman" w:hAnsi="Times New Roman" w:cs="Times New Roman"/>
          <w:lang w:val="en-US"/>
        </w:rPr>
        <w:t xml:space="preserve">of national CSOs produce good-quality proposals.  </w:t>
      </w:r>
    </w:p>
    <w:p w:rsidR="00847DA0" w:rsidRPr="00D21508" w:rsidRDefault="00847DA0" w:rsidP="00305B53">
      <w:pPr>
        <w:jc w:val="both"/>
        <w:rPr>
          <w:rFonts w:ascii="Times New Roman" w:hAnsi="Times New Roman" w:cs="Times New Roman"/>
          <w:b/>
          <w:lang w:val="en-US"/>
        </w:rPr>
      </w:pPr>
    </w:p>
    <w:p w:rsidR="00305B53" w:rsidRPr="00D21508" w:rsidRDefault="00305B53" w:rsidP="00305B53">
      <w:pPr>
        <w:jc w:val="both"/>
        <w:rPr>
          <w:rFonts w:ascii="Times New Roman" w:hAnsi="Times New Roman" w:cs="Times New Roman"/>
          <w:b/>
          <w:lang w:val="en-US"/>
        </w:rPr>
      </w:pPr>
      <w:r w:rsidRPr="00D21508">
        <w:rPr>
          <w:rFonts w:ascii="Times New Roman" w:hAnsi="Times New Roman" w:cs="Times New Roman"/>
          <w:b/>
          <w:lang w:val="en-US"/>
        </w:rPr>
        <w:t xml:space="preserve">C. Resource Mobilization </w:t>
      </w:r>
    </w:p>
    <w:p w:rsidR="006858D4" w:rsidRDefault="006858D4" w:rsidP="00305B53">
      <w:pPr>
        <w:jc w:val="both"/>
        <w:rPr>
          <w:rFonts w:ascii="Times New Roman" w:hAnsi="Times New Roman" w:cs="Times New Roman"/>
          <w:lang w:val="en-US"/>
        </w:rPr>
      </w:pPr>
      <w:r>
        <w:rPr>
          <w:rFonts w:ascii="Times New Roman" w:hAnsi="Times New Roman" w:cs="Times New Roman"/>
          <w:lang w:val="en-US"/>
        </w:rPr>
        <w:t xml:space="preserve">Steering Committee members agreed with the need to mobilize additional funding for the GPSA and requested the Secretariat to produce a Resource Mobilization Plan. Individual members suggested a number </w:t>
      </w:r>
      <w:r w:rsidR="00DC414D">
        <w:rPr>
          <w:rFonts w:ascii="Times New Roman" w:hAnsi="Times New Roman" w:cs="Times New Roman"/>
          <w:lang w:val="en-US"/>
        </w:rPr>
        <w:t xml:space="preserve">of </w:t>
      </w:r>
      <w:r>
        <w:rPr>
          <w:rFonts w:ascii="Times New Roman" w:hAnsi="Times New Roman" w:cs="Times New Roman"/>
          <w:lang w:val="en-US"/>
        </w:rPr>
        <w:t>activities to be reflected in this plan, including:</w:t>
      </w:r>
    </w:p>
    <w:p w:rsidR="006858D4" w:rsidRDefault="00DC414D" w:rsidP="006858D4">
      <w:pPr>
        <w:pStyle w:val="ListParagraph"/>
        <w:numPr>
          <w:ilvl w:val="0"/>
          <w:numId w:val="22"/>
        </w:numPr>
        <w:jc w:val="both"/>
        <w:rPr>
          <w:rFonts w:ascii="Times New Roman" w:hAnsi="Times New Roman" w:cs="Times New Roman"/>
          <w:lang w:val="en-US"/>
        </w:rPr>
      </w:pPr>
      <w:r>
        <w:rPr>
          <w:rFonts w:ascii="Times New Roman" w:hAnsi="Times New Roman" w:cs="Times New Roman"/>
          <w:lang w:val="en-US"/>
        </w:rPr>
        <w:t>Explor</w:t>
      </w:r>
      <w:r w:rsidR="00A454D4">
        <w:rPr>
          <w:rFonts w:ascii="Times New Roman" w:hAnsi="Times New Roman" w:cs="Times New Roman"/>
          <w:lang w:val="en-US"/>
        </w:rPr>
        <w:t>ing</w:t>
      </w:r>
      <w:r>
        <w:rPr>
          <w:rFonts w:ascii="Times New Roman" w:hAnsi="Times New Roman" w:cs="Times New Roman"/>
          <w:lang w:val="en-US"/>
        </w:rPr>
        <w:t xml:space="preserve"> additional resources within the World Bank;</w:t>
      </w:r>
    </w:p>
    <w:p w:rsidR="00DC414D" w:rsidRDefault="00DC414D" w:rsidP="006858D4">
      <w:pPr>
        <w:pStyle w:val="ListParagraph"/>
        <w:numPr>
          <w:ilvl w:val="0"/>
          <w:numId w:val="22"/>
        </w:numPr>
        <w:jc w:val="both"/>
        <w:rPr>
          <w:rFonts w:ascii="Times New Roman" w:hAnsi="Times New Roman" w:cs="Times New Roman"/>
          <w:lang w:val="en-US"/>
        </w:rPr>
      </w:pPr>
      <w:r>
        <w:rPr>
          <w:rFonts w:ascii="Times New Roman" w:hAnsi="Times New Roman" w:cs="Times New Roman"/>
          <w:lang w:val="en-US"/>
        </w:rPr>
        <w:t>With the help of Committee members, e</w:t>
      </w:r>
      <w:r w:rsidR="00A454D4">
        <w:rPr>
          <w:rFonts w:ascii="Times New Roman" w:hAnsi="Times New Roman" w:cs="Times New Roman"/>
          <w:lang w:val="en-US"/>
        </w:rPr>
        <w:t>ngaging</w:t>
      </w:r>
      <w:r>
        <w:rPr>
          <w:rFonts w:ascii="Times New Roman" w:hAnsi="Times New Roman" w:cs="Times New Roman"/>
          <w:lang w:val="en-US"/>
        </w:rPr>
        <w:t xml:space="preserve"> with bilateral donors to discuss concrete funding possibilities;</w:t>
      </w:r>
    </w:p>
    <w:p w:rsidR="00DC414D" w:rsidRDefault="00A454D4" w:rsidP="006858D4">
      <w:pPr>
        <w:pStyle w:val="ListParagraph"/>
        <w:numPr>
          <w:ilvl w:val="0"/>
          <w:numId w:val="22"/>
        </w:numPr>
        <w:jc w:val="both"/>
        <w:rPr>
          <w:rFonts w:ascii="Times New Roman" w:hAnsi="Times New Roman" w:cs="Times New Roman"/>
          <w:lang w:val="en-US"/>
        </w:rPr>
      </w:pPr>
      <w:r>
        <w:rPr>
          <w:rFonts w:ascii="Times New Roman" w:hAnsi="Times New Roman" w:cs="Times New Roman"/>
          <w:lang w:val="en-US"/>
        </w:rPr>
        <w:t>Exploring</w:t>
      </w:r>
      <w:r w:rsidR="00DC414D">
        <w:rPr>
          <w:rFonts w:ascii="Times New Roman" w:hAnsi="Times New Roman" w:cs="Times New Roman"/>
          <w:lang w:val="en-US"/>
        </w:rPr>
        <w:t xml:space="preserve"> the possibility that organizations that engage with the GPSA through “parallel funding” will also contribut</w:t>
      </w:r>
      <w:r>
        <w:rPr>
          <w:rFonts w:ascii="Times New Roman" w:hAnsi="Times New Roman" w:cs="Times New Roman"/>
          <w:lang w:val="en-US"/>
        </w:rPr>
        <w:t>e to the Multi-Donor Trust Fund (MDTF); and</w:t>
      </w:r>
    </w:p>
    <w:p w:rsidR="00DC414D" w:rsidRPr="006858D4" w:rsidRDefault="00A454D4" w:rsidP="006858D4">
      <w:pPr>
        <w:pStyle w:val="ListParagraph"/>
        <w:numPr>
          <w:ilvl w:val="0"/>
          <w:numId w:val="22"/>
        </w:numPr>
        <w:jc w:val="both"/>
        <w:rPr>
          <w:rFonts w:ascii="Times New Roman" w:hAnsi="Times New Roman" w:cs="Times New Roman"/>
          <w:lang w:val="en-US"/>
        </w:rPr>
      </w:pPr>
      <w:r>
        <w:rPr>
          <w:rFonts w:ascii="Times New Roman" w:hAnsi="Times New Roman" w:cs="Times New Roman"/>
          <w:lang w:val="en-US"/>
        </w:rPr>
        <w:t>Engaging with private sector organizations to explore contributions to the MDTF.</w:t>
      </w:r>
    </w:p>
    <w:p w:rsidR="006858D4" w:rsidRDefault="006858D4" w:rsidP="00305B53">
      <w:pPr>
        <w:jc w:val="both"/>
        <w:rPr>
          <w:rFonts w:ascii="Times New Roman" w:hAnsi="Times New Roman" w:cs="Times New Roman"/>
          <w:lang w:val="en-US"/>
        </w:rPr>
      </w:pPr>
    </w:p>
    <w:p w:rsidR="00A454D4" w:rsidRDefault="00A454D4" w:rsidP="00305B53">
      <w:pPr>
        <w:jc w:val="both"/>
        <w:rPr>
          <w:rFonts w:ascii="Times New Roman" w:hAnsi="Times New Roman" w:cs="Times New Roman"/>
          <w:lang w:val="en-US"/>
        </w:rPr>
      </w:pPr>
      <w:r>
        <w:rPr>
          <w:rFonts w:ascii="Times New Roman" w:hAnsi="Times New Roman" w:cs="Times New Roman"/>
          <w:lang w:val="en-US"/>
        </w:rPr>
        <w:t>It was note</w:t>
      </w:r>
      <w:r w:rsidR="00374C05">
        <w:rPr>
          <w:rFonts w:ascii="Times New Roman" w:hAnsi="Times New Roman" w:cs="Times New Roman"/>
          <w:lang w:val="en-US"/>
        </w:rPr>
        <w:t>d</w:t>
      </w:r>
      <w:r>
        <w:rPr>
          <w:rFonts w:ascii="Times New Roman" w:hAnsi="Times New Roman" w:cs="Times New Roman"/>
          <w:lang w:val="en-US"/>
        </w:rPr>
        <w:t xml:space="preserve"> that resource mobilization activities should communicate the clear value added of the GPSA and convene a number of activities to provide visibility to the Program, with a special emphasis on showcasing the newly selected grants. Mr. Akwasi Aidoo volunteered to support and provide strategic guidance to the Secretariat for the definition of the Resource Mobilization Plan.</w:t>
      </w:r>
    </w:p>
    <w:p w:rsidR="00A454D4" w:rsidRDefault="00A454D4" w:rsidP="00305B53">
      <w:pPr>
        <w:jc w:val="both"/>
        <w:rPr>
          <w:rFonts w:ascii="Times New Roman" w:hAnsi="Times New Roman" w:cs="Times New Roman"/>
          <w:lang w:val="en-US"/>
        </w:rPr>
      </w:pPr>
    </w:p>
    <w:p w:rsidR="00305B53" w:rsidRPr="00D21508" w:rsidRDefault="00305B53" w:rsidP="00305B53">
      <w:pPr>
        <w:jc w:val="both"/>
        <w:rPr>
          <w:rFonts w:ascii="Times New Roman" w:hAnsi="Times New Roman" w:cs="Times New Roman"/>
          <w:b/>
          <w:lang w:val="en-US"/>
        </w:rPr>
      </w:pPr>
      <w:r w:rsidRPr="00D21508">
        <w:rPr>
          <w:rFonts w:ascii="Times New Roman" w:hAnsi="Times New Roman" w:cs="Times New Roman"/>
          <w:b/>
          <w:lang w:val="en-US"/>
        </w:rPr>
        <w:t xml:space="preserve">D. Knowledge </w:t>
      </w:r>
      <w:r w:rsidR="00EE41F3">
        <w:rPr>
          <w:rFonts w:ascii="Times New Roman" w:hAnsi="Times New Roman" w:cs="Times New Roman"/>
          <w:b/>
          <w:lang w:val="en-US"/>
        </w:rPr>
        <w:t>Component</w:t>
      </w:r>
    </w:p>
    <w:p w:rsidR="00305B53" w:rsidRPr="00D21508" w:rsidRDefault="00A727A6" w:rsidP="00305B53">
      <w:pPr>
        <w:jc w:val="both"/>
        <w:rPr>
          <w:rFonts w:ascii="Times New Roman" w:hAnsi="Times New Roman" w:cs="Times New Roman"/>
          <w:lang w:val="en-US"/>
        </w:rPr>
      </w:pPr>
      <w:r w:rsidRPr="00D21508">
        <w:rPr>
          <w:rFonts w:ascii="Times New Roman" w:hAnsi="Times New Roman" w:cs="Times New Roman"/>
          <w:lang w:val="en-US"/>
        </w:rPr>
        <w:t>After a presentation by the GPSA Secretariat on the current status of the Knowledge Component of the GPSA, the Steering Committee agreed on the following points</w:t>
      </w:r>
      <w:r w:rsidR="00EE41F3">
        <w:rPr>
          <w:rFonts w:ascii="Times New Roman" w:hAnsi="Times New Roman" w:cs="Times New Roman"/>
          <w:lang w:val="en-US"/>
        </w:rPr>
        <w:t>:</w:t>
      </w:r>
    </w:p>
    <w:p w:rsidR="00EE41F3" w:rsidRDefault="00117A2F" w:rsidP="00EE41F3">
      <w:pPr>
        <w:pStyle w:val="ListParagraph"/>
        <w:numPr>
          <w:ilvl w:val="0"/>
          <w:numId w:val="23"/>
        </w:numPr>
        <w:jc w:val="both"/>
        <w:rPr>
          <w:rFonts w:ascii="Times New Roman" w:hAnsi="Times New Roman" w:cs="Times New Roman"/>
          <w:lang w:val="en-US"/>
        </w:rPr>
      </w:pPr>
      <w:r w:rsidRPr="00EE41F3">
        <w:rPr>
          <w:rFonts w:ascii="Times New Roman" w:hAnsi="Times New Roman" w:cs="Times New Roman"/>
          <w:lang w:val="en-US"/>
        </w:rPr>
        <w:t xml:space="preserve">A </w:t>
      </w:r>
      <w:r w:rsidR="00EE41F3" w:rsidRPr="00EE41F3">
        <w:rPr>
          <w:rFonts w:ascii="Times New Roman" w:hAnsi="Times New Roman" w:cs="Times New Roman"/>
          <w:lang w:val="en-US"/>
        </w:rPr>
        <w:t>Knowledge Platform</w:t>
      </w:r>
      <w:r w:rsidRPr="00EE41F3">
        <w:rPr>
          <w:rFonts w:ascii="Times New Roman" w:hAnsi="Times New Roman" w:cs="Times New Roman"/>
          <w:lang w:val="en-US"/>
        </w:rPr>
        <w:t xml:space="preserve"> will be developed and launched by Fall 2013, and will focus on providing support </w:t>
      </w:r>
      <w:r w:rsidR="00F660D8" w:rsidRPr="00EE41F3">
        <w:rPr>
          <w:rFonts w:ascii="Times New Roman" w:hAnsi="Times New Roman" w:cs="Times New Roman"/>
          <w:lang w:val="en-US"/>
        </w:rPr>
        <w:t>through practitioner materials and a space for networking</w:t>
      </w:r>
      <w:r w:rsidRPr="00EE41F3">
        <w:rPr>
          <w:rFonts w:ascii="Times New Roman" w:hAnsi="Times New Roman" w:cs="Times New Roman"/>
          <w:lang w:val="en-US"/>
        </w:rPr>
        <w:t xml:space="preserve">. </w:t>
      </w:r>
      <w:r w:rsidR="00EE41F3" w:rsidRPr="00EE41F3">
        <w:rPr>
          <w:rFonts w:ascii="Times New Roman" w:hAnsi="Times New Roman" w:cs="Times New Roman"/>
          <w:lang w:val="en-US"/>
        </w:rPr>
        <w:t xml:space="preserve">Steering Committee members </w:t>
      </w:r>
      <w:r w:rsidR="00EE41F3">
        <w:rPr>
          <w:rFonts w:ascii="Times New Roman" w:hAnsi="Times New Roman" w:cs="Times New Roman"/>
          <w:lang w:val="en-US"/>
        </w:rPr>
        <w:t>recommended that the Platform</w:t>
      </w:r>
      <w:r w:rsidR="00EE41F3" w:rsidRPr="00EE41F3">
        <w:rPr>
          <w:rFonts w:ascii="Times New Roman" w:hAnsi="Times New Roman" w:cs="Times New Roman"/>
          <w:lang w:val="en-US"/>
        </w:rPr>
        <w:t xml:space="preserve"> </w:t>
      </w:r>
      <w:r w:rsidR="00EE41F3">
        <w:rPr>
          <w:rFonts w:ascii="Times New Roman" w:hAnsi="Times New Roman" w:cs="Times New Roman"/>
          <w:lang w:val="en-US"/>
        </w:rPr>
        <w:t>will be</w:t>
      </w:r>
      <w:r w:rsidR="00EE41F3" w:rsidRPr="00EE41F3">
        <w:rPr>
          <w:rFonts w:ascii="Times New Roman" w:hAnsi="Times New Roman" w:cs="Times New Roman"/>
          <w:lang w:val="en-US"/>
        </w:rPr>
        <w:t xml:space="preserve"> easy to understand and user-friendly</w:t>
      </w:r>
      <w:r w:rsidR="00EE41F3">
        <w:rPr>
          <w:rFonts w:ascii="Times New Roman" w:hAnsi="Times New Roman" w:cs="Times New Roman"/>
          <w:lang w:val="en-US"/>
        </w:rPr>
        <w:t>. The Secretariat ensured that the Platform will connect</w:t>
      </w:r>
      <w:r w:rsidR="00EE41F3" w:rsidRPr="00EE41F3">
        <w:rPr>
          <w:rFonts w:ascii="Times New Roman" w:hAnsi="Times New Roman" w:cs="Times New Roman"/>
          <w:lang w:val="en-US"/>
        </w:rPr>
        <w:t xml:space="preserve"> </w:t>
      </w:r>
      <w:r w:rsidR="00EE41F3">
        <w:rPr>
          <w:rFonts w:ascii="Times New Roman" w:hAnsi="Times New Roman" w:cs="Times New Roman"/>
          <w:lang w:val="en-US"/>
        </w:rPr>
        <w:t xml:space="preserve">existing locus of information and become a tool for practitioners on the ground. </w:t>
      </w:r>
      <w:r w:rsidR="00EE41F3" w:rsidRPr="00EE41F3">
        <w:rPr>
          <w:rFonts w:ascii="Times New Roman" w:hAnsi="Times New Roman" w:cs="Times New Roman"/>
          <w:lang w:val="en-US"/>
        </w:rPr>
        <w:t>For this, the GPSA Secretariat has launched a specific call for proposals during the month of May, among a number of Southern CSOs.</w:t>
      </w:r>
      <w:r w:rsidRPr="00EE41F3">
        <w:rPr>
          <w:rFonts w:ascii="Times New Roman" w:hAnsi="Times New Roman" w:cs="Times New Roman"/>
          <w:lang w:val="en-US"/>
        </w:rPr>
        <w:t xml:space="preserve"> </w:t>
      </w:r>
      <w:r w:rsidR="00EE41F3" w:rsidRPr="00EE41F3">
        <w:rPr>
          <w:rFonts w:ascii="Times New Roman" w:hAnsi="Times New Roman" w:cs="Times New Roman"/>
          <w:lang w:val="en-US"/>
        </w:rPr>
        <w:t>Once the initial process is completed, t</w:t>
      </w:r>
      <w:r w:rsidRPr="00EE41F3">
        <w:rPr>
          <w:rFonts w:ascii="Times New Roman" w:hAnsi="Times New Roman" w:cs="Times New Roman"/>
          <w:lang w:val="en-US"/>
        </w:rPr>
        <w:t xml:space="preserve">he Secretariat will send the pre-selected proposal to the Steering Committee for approval. </w:t>
      </w:r>
    </w:p>
    <w:p w:rsidR="0046204C" w:rsidRDefault="0046204C" w:rsidP="00EE41F3">
      <w:pPr>
        <w:pStyle w:val="ListParagraph"/>
        <w:numPr>
          <w:ilvl w:val="0"/>
          <w:numId w:val="23"/>
        </w:numPr>
        <w:jc w:val="both"/>
        <w:rPr>
          <w:rFonts w:ascii="Times New Roman" w:hAnsi="Times New Roman" w:cs="Times New Roman"/>
          <w:lang w:val="en-US"/>
        </w:rPr>
      </w:pPr>
      <w:r w:rsidRPr="00EE41F3">
        <w:rPr>
          <w:rFonts w:ascii="Times New Roman" w:hAnsi="Times New Roman" w:cs="Times New Roman"/>
          <w:lang w:val="en-US"/>
        </w:rPr>
        <w:lastRenderedPageBreak/>
        <w:t xml:space="preserve">The GPSA Knowledge Component will also work with external evaluators to </w:t>
      </w:r>
      <w:r w:rsidR="00EE41F3">
        <w:rPr>
          <w:rFonts w:ascii="Times New Roman" w:hAnsi="Times New Roman" w:cs="Times New Roman"/>
          <w:lang w:val="en-US"/>
        </w:rPr>
        <w:t xml:space="preserve">explore the possibility of </w:t>
      </w:r>
      <w:r w:rsidRPr="00EE41F3">
        <w:rPr>
          <w:rFonts w:ascii="Times New Roman" w:hAnsi="Times New Roman" w:cs="Times New Roman"/>
          <w:lang w:val="en-US"/>
        </w:rPr>
        <w:t>turn</w:t>
      </w:r>
      <w:r w:rsidR="00EE41F3">
        <w:rPr>
          <w:rFonts w:ascii="Times New Roman" w:hAnsi="Times New Roman" w:cs="Times New Roman"/>
          <w:lang w:val="en-US"/>
        </w:rPr>
        <w:t>ing</w:t>
      </w:r>
      <w:r w:rsidRPr="00EE41F3">
        <w:rPr>
          <w:rFonts w:ascii="Times New Roman" w:hAnsi="Times New Roman" w:cs="Times New Roman"/>
          <w:lang w:val="en-US"/>
        </w:rPr>
        <w:t xml:space="preserve"> </w:t>
      </w:r>
      <w:r w:rsidR="00EE41F3">
        <w:rPr>
          <w:rFonts w:ascii="Times New Roman" w:hAnsi="Times New Roman" w:cs="Times New Roman"/>
          <w:lang w:val="en-US"/>
        </w:rPr>
        <w:t>selected</w:t>
      </w:r>
      <w:r w:rsidRPr="00EE41F3">
        <w:rPr>
          <w:rFonts w:ascii="Times New Roman" w:hAnsi="Times New Roman" w:cs="Times New Roman"/>
          <w:lang w:val="en-US"/>
        </w:rPr>
        <w:t xml:space="preserve"> GPSA projects into </w:t>
      </w:r>
      <w:r w:rsidR="00EE41F3">
        <w:rPr>
          <w:rFonts w:ascii="Times New Roman" w:hAnsi="Times New Roman" w:cs="Times New Roman"/>
          <w:lang w:val="en-US"/>
        </w:rPr>
        <w:t>research projects</w:t>
      </w:r>
      <w:r w:rsidRPr="00EE41F3">
        <w:rPr>
          <w:rFonts w:ascii="Times New Roman" w:hAnsi="Times New Roman" w:cs="Times New Roman"/>
          <w:lang w:val="en-US"/>
        </w:rPr>
        <w:t xml:space="preserve">. Partners in </w:t>
      </w:r>
      <w:r w:rsidR="00EE41F3" w:rsidRPr="00EE41F3">
        <w:rPr>
          <w:rFonts w:ascii="Times New Roman" w:hAnsi="Times New Roman" w:cs="Times New Roman"/>
          <w:lang w:val="en-US"/>
        </w:rPr>
        <w:t>this effort</w:t>
      </w:r>
      <w:r w:rsidRPr="00EE41F3">
        <w:rPr>
          <w:rFonts w:ascii="Times New Roman" w:hAnsi="Times New Roman" w:cs="Times New Roman"/>
          <w:lang w:val="en-US"/>
        </w:rPr>
        <w:t xml:space="preserve"> include Johns Hopkins, Georgetown</w:t>
      </w:r>
      <w:r w:rsidR="00EE41F3">
        <w:rPr>
          <w:rFonts w:ascii="Times New Roman" w:hAnsi="Times New Roman" w:cs="Times New Roman"/>
          <w:lang w:val="en-US"/>
        </w:rPr>
        <w:t>,</w:t>
      </w:r>
      <w:r w:rsidRPr="00EE41F3">
        <w:rPr>
          <w:rFonts w:ascii="Times New Roman" w:hAnsi="Times New Roman" w:cs="Times New Roman"/>
          <w:lang w:val="en-US"/>
        </w:rPr>
        <w:t xml:space="preserve"> and Stanford universities. </w:t>
      </w:r>
    </w:p>
    <w:p w:rsidR="003C2FAA" w:rsidRDefault="003C2FAA" w:rsidP="00EE41F3">
      <w:pPr>
        <w:pStyle w:val="ListParagraph"/>
        <w:numPr>
          <w:ilvl w:val="0"/>
          <w:numId w:val="23"/>
        </w:numPr>
        <w:jc w:val="both"/>
        <w:rPr>
          <w:rFonts w:ascii="Times New Roman" w:hAnsi="Times New Roman" w:cs="Times New Roman"/>
          <w:lang w:val="en-US"/>
        </w:rPr>
      </w:pPr>
      <w:r>
        <w:rPr>
          <w:rFonts w:ascii="Times New Roman" w:hAnsi="Times New Roman" w:cs="Times New Roman"/>
          <w:lang w:val="en-US"/>
        </w:rPr>
        <w:t xml:space="preserve">Aware of the need to ensure adequate capacity building and institutional support to GPSA Grantees during the implementation phase of their proposals, the Committee agreed with the idea of putting resources aside for these purposes. An initial allocation of $250K took place in the form of a BETF and additional knowledge grants to CSOs may be available for this purpose. </w:t>
      </w:r>
    </w:p>
    <w:p w:rsidR="0046204C" w:rsidRDefault="00EE41F3" w:rsidP="00EE41F3">
      <w:pPr>
        <w:pStyle w:val="ListParagraph"/>
        <w:numPr>
          <w:ilvl w:val="0"/>
          <w:numId w:val="23"/>
        </w:numPr>
        <w:jc w:val="both"/>
        <w:rPr>
          <w:rFonts w:ascii="Times New Roman" w:hAnsi="Times New Roman" w:cs="Times New Roman"/>
          <w:lang w:val="en-US"/>
        </w:rPr>
      </w:pPr>
      <w:r>
        <w:rPr>
          <w:rFonts w:ascii="Times New Roman" w:hAnsi="Times New Roman" w:cs="Times New Roman"/>
          <w:lang w:val="en-US"/>
        </w:rPr>
        <w:t xml:space="preserve">The Committee welcomed the idea of exploring the possibility of establishing strategic partnerships with academic institutions for setting up a </w:t>
      </w:r>
      <w:r w:rsidR="00D46D52" w:rsidRPr="00EE41F3">
        <w:rPr>
          <w:rFonts w:ascii="Times New Roman" w:hAnsi="Times New Roman" w:cs="Times New Roman"/>
          <w:lang w:val="en-US"/>
        </w:rPr>
        <w:t xml:space="preserve">degree in International Development and Social Accountability, in which students can do internships at GPSA grantee organizations. </w:t>
      </w:r>
      <w:r w:rsidR="003C2FAA">
        <w:rPr>
          <w:rFonts w:ascii="Times New Roman" w:hAnsi="Times New Roman" w:cs="Times New Roman"/>
          <w:lang w:val="en-US"/>
        </w:rPr>
        <w:t>Initial discussions have taken place already with World Learning.</w:t>
      </w:r>
    </w:p>
    <w:p w:rsidR="00117A2F" w:rsidRPr="00374C05" w:rsidRDefault="00374C05" w:rsidP="00374C05">
      <w:pPr>
        <w:pStyle w:val="ListParagraph"/>
        <w:numPr>
          <w:ilvl w:val="0"/>
          <w:numId w:val="23"/>
        </w:numPr>
        <w:jc w:val="both"/>
        <w:rPr>
          <w:rFonts w:ascii="Times New Roman" w:hAnsi="Times New Roman" w:cs="Times New Roman"/>
          <w:lang w:val="en-US"/>
        </w:rPr>
      </w:pPr>
      <w:r>
        <w:rPr>
          <w:rFonts w:ascii="Times New Roman" w:hAnsi="Times New Roman" w:cs="Times New Roman"/>
          <w:lang w:val="en-US"/>
        </w:rPr>
        <w:t xml:space="preserve">Finally, members of the Committee agreed with the idea of delivering a GPSA </w:t>
      </w:r>
      <w:r w:rsidR="00117A2F" w:rsidRPr="00374C05">
        <w:rPr>
          <w:rFonts w:ascii="Times New Roman" w:hAnsi="Times New Roman" w:cs="Times New Roman"/>
          <w:lang w:val="en-US"/>
        </w:rPr>
        <w:t xml:space="preserve">Grantee implementation workshop </w:t>
      </w:r>
      <w:r>
        <w:rPr>
          <w:rFonts w:ascii="Times New Roman" w:hAnsi="Times New Roman" w:cs="Times New Roman"/>
          <w:lang w:val="en-US"/>
        </w:rPr>
        <w:t>to</w:t>
      </w:r>
      <w:r w:rsidR="00117A2F" w:rsidRPr="00374C05">
        <w:rPr>
          <w:rFonts w:ascii="Times New Roman" w:hAnsi="Times New Roman" w:cs="Times New Roman"/>
          <w:lang w:val="en-US"/>
        </w:rPr>
        <w:t xml:space="preserve"> be organized in June 2013</w:t>
      </w:r>
      <w:r>
        <w:rPr>
          <w:rFonts w:ascii="Times New Roman" w:hAnsi="Times New Roman" w:cs="Times New Roman"/>
          <w:lang w:val="en-US"/>
        </w:rPr>
        <w:t>,</w:t>
      </w:r>
      <w:r w:rsidR="00117A2F" w:rsidRPr="00374C05">
        <w:rPr>
          <w:rFonts w:ascii="Times New Roman" w:hAnsi="Times New Roman" w:cs="Times New Roman"/>
          <w:lang w:val="en-US"/>
        </w:rPr>
        <w:t xml:space="preserve"> to </w:t>
      </w:r>
      <w:r>
        <w:rPr>
          <w:rFonts w:ascii="Times New Roman" w:hAnsi="Times New Roman" w:cs="Times New Roman"/>
          <w:lang w:val="en-US"/>
        </w:rPr>
        <w:t xml:space="preserve">focus on implementation aspects of their proposals, including financial management and procurement capacity, monitoring and evaluation, and strategic communications, among other areas. </w:t>
      </w:r>
    </w:p>
    <w:p w:rsidR="00A727A6" w:rsidRPr="00D21508" w:rsidRDefault="00A727A6" w:rsidP="00305B53">
      <w:pPr>
        <w:jc w:val="both"/>
        <w:rPr>
          <w:rFonts w:ascii="Times New Roman" w:hAnsi="Times New Roman" w:cs="Times New Roman"/>
          <w:lang w:val="en-US"/>
        </w:rPr>
      </w:pPr>
    </w:p>
    <w:p w:rsidR="00305B53" w:rsidRPr="00D21508" w:rsidRDefault="00305B53" w:rsidP="00305B53">
      <w:pPr>
        <w:jc w:val="both"/>
        <w:rPr>
          <w:rFonts w:ascii="Times New Roman" w:hAnsi="Times New Roman" w:cs="Times New Roman"/>
          <w:b/>
          <w:lang w:val="en-US"/>
        </w:rPr>
      </w:pPr>
      <w:r w:rsidRPr="00D21508">
        <w:rPr>
          <w:rFonts w:ascii="Times New Roman" w:hAnsi="Times New Roman" w:cs="Times New Roman"/>
          <w:b/>
          <w:lang w:val="en-US"/>
        </w:rPr>
        <w:t>E. Second Call for Proposals</w:t>
      </w:r>
    </w:p>
    <w:p w:rsidR="00305B53" w:rsidRPr="00D21508" w:rsidRDefault="00305B53" w:rsidP="00305B53">
      <w:pPr>
        <w:jc w:val="both"/>
        <w:rPr>
          <w:rFonts w:ascii="Times New Roman" w:hAnsi="Times New Roman" w:cs="Times New Roman"/>
          <w:lang w:val="en-US"/>
        </w:rPr>
      </w:pPr>
      <w:r w:rsidRPr="00D21508">
        <w:rPr>
          <w:rFonts w:ascii="Times New Roman" w:hAnsi="Times New Roman" w:cs="Times New Roman"/>
          <w:lang w:val="en-US"/>
        </w:rPr>
        <w:t xml:space="preserve">After a brief presentation by the Secretariat of the steps involved in issuing </w:t>
      </w:r>
      <w:r w:rsidR="00CB7655" w:rsidRPr="00D21508">
        <w:rPr>
          <w:rFonts w:ascii="Times New Roman" w:hAnsi="Times New Roman" w:cs="Times New Roman"/>
          <w:lang w:val="en-US"/>
        </w:rPr>
        <w:t>a</w:t>
      </w:r>
      <w:r w:rsidRPr="00D21508">
        <w:rPr>
          <w:rFonts w:ascii="Times New Roman" w:hAnsi="Times New Roman" w:cs="Times New Roman"/>
          <w:lang w:val="en-US"/>
        </w:rPr>
        <w:t xml:space="preserve"> Call for Proposals, as well as </w:t>
      </w:r>
      <w:r w:rsidR="00CB7655" w:rsidRPr="00D21508">
        <w:rPr>
          <w:rFonts w:ascii="Times New Roman" w:hAnsi="Times New Roman" w:cs="Times New Roman"/>
          <w:lang w:val="en-US"/>
        </w:rPr>
        <w:t xml:space="preserve">lessons learned from the first Call, the Steering Committee agreed on the following points regarding the Second Call for Proposals: </w:t>
      </w:r>
    </w:p>
    <w:p w:rsidR="00CB7655" w:rsidRPr="00D21508" w:rsidRDefault="00374C05" w:rsidP="00CB7655">
      <w:pPr>
        <w:pStyle w:val="ListParagraph"/>
        <w:numPr>
          <w:ilvl w:val="0"/>
          <w:numId w:val="17"/>
        </w:numPr>
        <w:jc w:val="both"/>
        <w:rPr>
          <w:rFonts w:ascii="Times New Roman" w:hAnsi="Times New Roman" w:cs="Times New Roman"/>
          <w:lang w:val="en-US"/>
        </w:rPr>
      </w:pPr>
      <w:r>
        <w:rPr>
          <w:rFonts w:ascii="Times New Roman" w:hAnsi="Times New Roman" w:cs="Times New Roman"/>
          <w:lang w:val="en-US"/>
        </w:rPr>
        <w:t xml:space="preserve">The second CfP will be issued </w:t>
      </w:r>
      <w:r w:rsidR="00CB7655" w:rsidRPr="00D21508">
        <w:rPr>
          <w:rFonts w:ascii="Times New Roman" w:hAnsi="Times New Roman" w:cs="Times New Roman"/>
          <w:lang w:val="en-US"/>
        </w:rPr>
        <w:t xml:space="preserve">in the Fall of 2013, and allow for a longer period for CSOs to submit their proposals. </w:t>
      </w:r>
    </w:p>
    <w:p w:rsidR="00CB7655" w:rsidRDefault="00F41AE0" w:rsidP="00CB7655">
      <w:pPr>
        <w:pStyle w:val="ListParagraph"/>
        <w:numPr>
          <w:ilvl w:val="0"/>
          <w:numId w:val="17"/>
        </w:numPr>
        <w:jc w:val="both"/>
        <w:rPr>
          <w:rFonts w:ascii="Times New Roman" w:hAnsi="Times New Roman" w:cs="Times New Roman"/>
          <w:lang w:val="en-US"/>
        </w:rPr>
      </w:pPr>
      <w:r w:rsidRPr="00D21508">
        <w:rPr>
          <w:rFonts w:ascii="Times New Roman" w:hAnsi="Times New Roman" w:cs="Times New Roman"/>
          <w:lang w:val="en-US"/>
        </w:rPr>
        <w:t xml:space="preserve">The </w:t>
      </w:r>
      <w:r w:rsidR="00374C05">
        <w:rPr>
          <w:rFonts w:ascii="Times New Roman" w:hAnsi="Times New Roman" w:cs="Times New Roman"/>
          <w:lang w:val="en-US"/>
        </w:rPr>
        <w:t>specific focus of</w:t>
      </w:r>
      <w:r w:rsidRPr="00D21508">
        <w:rPr>
          <w:rFonts w:ascii="Times New Roman" w:hAnsi="Times New Roman" w:cs="Times New Roman"/>
          <w:lang w:val="en-US"/>
        </w:rPr>
        <w:t xml:space="preserve"> the </w:t>
      </w:r>
      <w:r w:rsidR="00374C05">
        <w:rPr>
          <w:rFonts w:ascii="Times New Roman" w:hAnsi="Times New Roman" w:cs="Times New Roman"/>
          <w:lang w:val="en-US"/>
        </w:rPr>
        <w:t>country-tailored c</w:t>
      </w:r>
      <w:r w:rsidRPr="00D21508">
        <w:rPr>
          <w:rFonts w:ascii="Times New Roman" w:hAnsi="Times New Roman" w:cs="Times New Roman"/>
          <w:lang w:val="en-US"/>
        </w:rPr>
        <w:t>all</w:t>
      </w:r>
      <w:r w:rsidR="00374C05">
        <w:rPr>
          <w:rFonts w:ascii="Times New Roman" w:hAnsi="Times New Roman" w:cs="Times New Roman"/>
          <w:lang w:val="en-US"/>
        </w:rPr>
        <w:t>s</w:t>
      </w:r>
      <w:r w:rsidR="00706CE3">
        <w:rPr>
          <w:rFonts w:ascii="Times New Roman" w:hAnsi="Times New Roman" w:cs="Times New Roman"/>
          <w:lang w:val="en-US"/>
        </w:rPr>
        <w:t xml:space="preserve"> </w:t>
      </w:r>
      <w:r w:rsidRPr="00D21508">
        <w:rPr>
          <w:rFonts w:ascii="Times New Roman" w:hAnsi="Times New Roman" w:cs="Times New Roman"/>
          <w:lang w:val="en-US"/>
        </w:rPr>
        <w:t xml:space="preserve">that participated in the first </w:t>
      </w:r>
      <w:r w:rsidR="00374C05">
        <w:rPr>
          <w:rFonts w:ascii="Times New Roman" w:hAnsi="Times New Roman" w:cs="Times New Roman"/>
          <w:lang w:val="en-US"/>
        </w:rPr>
        <w:t xml:space="preserve">round </w:t>
      </w:r>
      <w:r w:rsidR="00706CE3">
        <w:rPr>
          <w:rFonts w:ascii="Times New Roman" w:hAnsi="Times New Roman" w:cs="Times New Roman"/>
          <w:lang w:val="en-US"/>
        </w:rPr>
        <w:t>should be kept flexible</w:t>
      </w:r>
      <w:r w:rsidRPr="00D21508">
        <w:rPr>
          <w:rFonts w:ascii="Times New Roman" w:hAnsi="Times New Roman" w:cs="Times New Roman"/>
          <w:lang w:val="en-US"/>
        </w:rPr>
        <w:t xml:space="preserve">. </w:t>
      </w:r>
      <w:r w:rsidR="00374C05">
        <w:rPr>
          <w:rFonts w:ascii="Times New Roman" w:hAnsi="Times New Roman" w:cs="Times New Roman"/>
          <w:lang w:val="en-US"/>
        </w:rPr>
        <w:t xml:space="preserve">It was emphasized the need to work on critical governance areas on which there is room for constructive engagement, enough capacity in CSOs to engage and where the Bank has a comparative advantage given its current engagement with Government counterparts. </w:t>
      </w:r>
      <w:r w:rsidR="00706CE3">
        <w:rPr>
          <w:rFonts w:ascii="Times New Roman" w:hAnsi="Times New Roman" w:cs="Times New Roman"/>
          <w:lang w:val="en-US"/>
        </w:rPr>
        <w:t>It was also suggested to encourage CSOs to present clear partnerships in their proposals.</w:t>
      </w:r>
    </w:p>
    <w:p w:rsidR="00706CE3" w:rsidRDefault="00706CE3" w:rsidP="00CB7655">
      <w:pPr>
        <w:pStyle w:val="ListParagraph"/>
        <w:numPr>
          <w:ilvl w:val="0"/>
          <w:numId w:val="17"/>
        </w:numPr>
        <w:jc w:val="both"/>
        <w:rPr>
          <w:rFonts w:ascii="Times New Roman" w:hAnsi="Times New Roman" w:cs="Times New Roman"/>
          <w:lang w:val="en-US"/>
        </w:rPr>
      </w:pPr>
      <w:r>
        <w:rPr>
          <w:rFonts w:ascii="Times New Roman" w:hAnsi="Times New Roman" w:cs="Times New Roman"/>
          <w:lang w:val="en-US"/>
        </w:rPr>
        <w:t>In order to help CSOs during the application process, it was agreed to produce a “sample proposal” to be posted on line.</w:t>
      </w:r>
    </w:p>
    <w:p w:rsidR="00706CE3" w:rsidRDefault="00706CE3" w:rsidP="00A727A6">
      <w:pPr>
        <w:pStyle w:val="ListParagraph"/>
        <w:numPr>
          <w:ilvl w:val="0"/>
          <w:numId w:val="17"/>
        </w:numPr>
        <w:jc w:val="both"/>
        <w:rPr>
          <w:rFonts w:ascii="Times New Roman" w:hAnsi="Times New Roman" w:cs="Times New Roman"/>
          <w:lang w:val="en-US"/>
        </w:rPr>
      </w:pPr>
      <w:r>
        <w:rPr>
          <w:rFonts w:ascii="Times New Roman" w:hAnsi="Times New Roman" w:cs="Times New Roman"/>
          <w:lang w:val="en-US"/>
        </w:rPr>
        <w:t>Members of the Committee agreed on establishing a guiding principle to include good quality proposals in countries in which no previous grants were made.</w:t>
      </w:r>
    </w:p>
    <w:p w:rsidR="00810943" w:rsidRPr="00E74482" w:rsidRDefault="00E55D80" w:rsidP="00E74482">
      <w:pPr>
        <w:pStyle w:val="ListParagraph"/>
        <w:numPr>
          <w:ilvl w:val="0"/>
          <w:numId w:val="17"/>
        </w:numPr>
        <w:jc w:val="both"/>
        <w:rPr>
          <w:rFonts w:ascii="Times New Roman" w:hAnsi="Times New Roman" w:cs="Times New Roman"/>
        </w:rPr>
      </w:pPr>
      <w:r w:rsidRPr="00E74482">
        <w:rPr>
          <w:rFonts w:ascii="Times New Roman" w:hAnsi="Times New Roman" w:cs="Times New Roman"/>
          <w:lang w:val="en-US"/>
        </w:rPr>
        <w:t xml:space="preserve">The Steering Committee agreed to hold its next meeting after the closing of the second Call for Proposals. In this meeting it will consider the next set of proposals for funding. </w:t>
      </w:r>
    </w:p>
    <w:p w:rsidR="005A60F0" w:rsidRPr="00D21508" w:rsidRDefault="005A60F0">
      <w:pPr>
        <w:rPr>
          <w:rFonts w:ascii="Times New Roman" w:hAnsi="Times New Roman" w:cs="Times New Roman"/>
        </w:rPr>
      </w:pPr>
    </w:p>
    <w:p w:rsidR="005A60F0" w:rsidRPr="00D21508" w:rsidRDefault="00C078AF" w:rsidP="00E74482">
      <w:pPr>
        <w:spacing w:after="200" w:line="276" w:lineRule="auto"/>
        <w:rPr>
          <w:rFonts w:ascii="Times New Roman" w:hAnsi="Times New Roman" w:cs="Times New Roman"/>
        </w:rPr>
      </w:pPr>
      <w:r>
        <w:rPr>
          <w:rFonts w:ascii="Times New Roman" w:hAnsi="Times New Roman" w:cs="Times New Roman"/>
        </w:rPr>
        <w:t xml:space="preserve">When closing the meeting the GPSA Steering Committee Chair thanked the participation of individual memebers for their participaiton and contributions. </w:t>
      </w:r>
      <w:r w:rsidR="00E74482" w:rsidRPr="00D21508">
        <w:rPr>
          <w:rFonts w:ascii="Times New Roman" w:hAnsi="Times New Roman" w:cs="Times New Roman"/>
        </w:rPr>
        <w:t xml:space="preserve"> </w:t>
      </w:r>
    </w:p>
    <w:sectPr w:rsidR="005A60F0" w:rsidRPr="00D2150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FA5" w:rsidRDefault="007E6FA5" w:rsidP="000431D1">
      <w:r>
        <w:separator/>
      </w:r>
    </w:p>
  </w:endnote>
  <w:endnote w:type="continuationSeparator" w:id="0">
    <w:p w:rsidR="007E6FA5" w:rsidRDefault="007E6FA5" w:rsidP="00043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9688280"/>
      <w:docPartObj>
        <w:docPartGallery w:val="Page Numbers (Bottom of Page)"/>
        <w:docPartUnique/>
      </w:docPartObj>
    </w:sdtPr>
    <w:sdtEndPr>
      <w:rPr>
        <w:noProof/>
      </w:rPr>
    </w:sdtEndPr>
    <w:sdtContent>
      <w:p w:rsidR="000431D1" w:rsidRDefault="000431D1">
        <w:pPr>
          <w:pStyle w:val="Footer"/>
          <w:jc w:val="right"/>
        </w:pPr>
        <w:r>
          <w:fldChar w:fldCharType="begin"/>
        </w:r>
        <w:r>
          <w:instrText xml:space="preserve"> PAGE   \* MERGEFORMAT </w:instrText>
        </w:r>
        <w:r>
          <w:fldChar w:fldCharType="separate"/>
        </w:r>
        <w:r w:rsidR="00D936EC">
          <w:rPr>
            <w:noProof/>
          </w:rPr>
          <w:t>1</w:t>
        </w:r>
        <w:r>
          <w:rPr>
            <w:noProof/>
          </w:rPr>
          <w:fldChar w:fldCharType="end"/>
        </w:r>
      </w:p>
    </w:sdtContent>
  </w:sdt>
  <w:p w:rsidR="000431D1" w:rsidRDefault="000431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FA5" w:rsidRDefault="007E6FA5" w:rsidP="000431D1">
      <w:r>
        <w:separator/>
      </w:r>
    </w:p>
  </w:footnote>
  <w:footnote w:type="continuationSeparator" w:id="0">
    <w:p w:rsidR="007E6FA5" w:rsidRDefault="007E6FA5" w:rsidP="000431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37E"/>
    <w:multiLevelType w:val="hybridMultilevel"/>
    <w:tmpl w:val="80E0A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2F5166"/>
    <w:multiLevelType w:val="hybridMultilevel"/>
    <w:tmpl w:val="09B0ED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6656AF"/>
    <w:multiLevelType w:val="hybridMultilevel"/>
    <w:tmpl w:val="8A34534C"/>
    <w:lvl w:ilvl="0" w:tplc="83C226F6">
      <w:start w:val="1"/>
      <w:numFmt w:val="bullet"/>
      <w:lvlText w:val=""/>
      <w:lvlJc w:val="left"/>
      <w:pPr>
        <w:tabs>
          <w:tab w:val="num" w:pos="-3"/>
        </w:tabs>
        <w:ind w:left="94" w:hanging="94"/>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0662368"/>
    <w:multiLevelType w:val="hybridMultilevel"/>
    <w:tmpl w:val="0D76DD0A"/>
    <w:lvl w:ilvl="0" w:tplc="83C226F6">
      <w:start w:val="1"/>
      <w:numFmt w:val="bullet"/>
      <w:lvlText w:val=""/>
      <w:lvlJc w:val="left"/>
      <w:pPr>
        <w:tabs>
          <w:tab w:val="num" w:pos="-3"/>
        </w:tabs>
        <w:ind w:left="94" w:hanging="94"/>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A4F65E4"/>
    <w:multiLevelType w:val="hybridMultilevel"/>
    <w:tmpl w:val="C8C0F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F9363A"/>
    <w:multiLevelType w:val="hybridMultilevel"/>
    <w:tmpl w:val="2EAE3AB4"/>
    <w:lvl w:ilvl="0" w:tplc="83C226F6">
      <w:start w:val="1"/>
      <w:numFmt w:val="bullet"/>
      <w:lvlText w:val=""/>
      <w:lvlJc w:val="left"/>
      <w:pPr>
        <w:tabs>
          <w:tab w:val="num" w:pos="-3"/>
        </w:tabs>
        <w:ind w:left="94" w:hanging="94"/>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12A5D55"/>
    <w:multiLevelType w:val="hybridMultilevel"/>
    <w:tmpl w:val="64C41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84122A"/>
    <w:multiLevelType w:val="hybridMultilevel"/>
    <w:tmpl w:val="F294CE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E52850"/>
    <w:multiLevelType w:val="hybridMultilevel"/>
    <w:tmpl w:val="824617EE"/>
    <w:lvl w:ilvl="0" w:tplc="83C226F6">
      <w:start w:val="1"/>
      <w:numFmt w:val="bullet"/>
      <w:lvlText w:val=""/>
      <w:lvlJc w:val="left"/>
      <w:pPr>
        <w:tabs>
          <w:tab w:val="num" w:pos="-3"/>
        </w:tabs>
        <w:ind w:left="94" w:hanging="94"/>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98E0427"/>
    <w:multiLevelType w:val="hybridMultilevel"/>
    <w:tmpl w:val="F71E0434"/>
    <w:lvl w:ilvl="0" w:tplc="83C226F6">
      <w:start w:val="1"/>
      <w:numFmt w:val="bullet"/>
      <w:lvlText w:val=""/>
      <w:lvlJc w:val="left"/>
      <w:pPr>
        <w:tabs>
          <w:tab w:val="num" w:pos="-3"/>
        </w:tabs>
        <w:ind w:left="94" w:hanging="94"/>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9A17A4E"/>
    <w:multiLevelType w:val="hybridMultilevel"/>
    <w:tmpl w:val="C050339C"/>
    <w:lvl w:ilvl="0" w:tplc="83C226F6">
      <w:start w:val="1"/>
      <w:numFmt w:val="bullet"/>
      <w:lvlText w:val=""/>
      <w:lvlJc w:val="left"/>
      <w:pPr>
        <w:tabs>
          <w:tab w:val="num" w:pos="-3"/>
        </w:tabs>
        <w:ind w:left="94" w:hanging="94"/>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BF06EEC"/>
    <w:multiLevelType w:val="hybridMultilevel"/>
    <w:tmpl w:val="22F2278A"/>
    <w:lvl w:ilvl="0" w:tplc="83C226F6">
      <w:start w:val="1"/>
      <w:numFmt w:val="bullet"/>
      <w:lvlText w:val=""/>
      <w:lvlJc w:val="left"/>
      <w:pPr>
        <w:tabs>
          <w:tab w:val="num" w:pos="-3"/>
        </w:tabs>
        <w:ind w:left="94" w:hanging="94"/>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51D72D6"/>
    <w:multiLevelType w:val="hybridMultilevel"/>
    <w:tmpl w:val="A9826A22"/>
    <w:lvl w:ilvl="0" w:tplc="83C226F6">
      <w:start w:val="1"/>
      <w:numFmt w:val="bullet"/>
      <w:lvlText w:val=""/>
      <w:lvlJc w:val="left"/>
      <w:pPr>
        <w:tabs>
          <w:tab w:val="num" w:pos="-3"/>
        </w:tabs>
        <w:ind w:left="94" w:hanging="94"/>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5FA18C8"/>
    <w:multiLevelType w:val="hybridMultilevel"/>
    <w:tmpl w:val="E334D7C0"/>
    <w:lvl w:ilvl="0" w:tplc="83C226F6">
      <w:start w:val="1"/>
      <w:numFmt w:val="bullet"/>
      <w:lvlText w:val=""/>
      <w:lvlJc w:val="left"/>
      <w:pPr>
        <w:tabs>
          <w:tab w:val="num" w:pos="-3"/>
        </w:tabs>
        <w:ind w:left="94" w:hanging="94"/>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7081DCF"/>
    <w:multiLevelType w:val="hybridMultilevel"/>
    <w:tmpl w:val="8D94D1F6"/>
    <w:lvl w:ilvl="0" w:tplc="83C226F6">
      <w:start w:val="1"/>
      <w:numFmt w:val="bullet"/>
      <w:lvlText w:val=""/>
      <w:lvlJc w:val="left"/>
      <w:pPr>
        <w:tabs>
          <w:tab w:val="num" w:pos="-3"/>
        </w:tabs>
        <w:ind w:left="94" w:hanging="94"/>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0334C17"/>
    <w:multiLevelType w:val="hybridMultilevel"/>
    <w:tmpl w:val="9C70D9F6"/>
    <w:lvl w:ilvl="0" w:tplc="83C226F6">
      <w:start w:val="1"/>
      <w:numFmt w:val="bullet"/>
      <w:lvlText w:val=""/>
      <w:lvlJc w:val="left"/>
      <w:pPr>
        <w:tabs>
          <w:tab w:val="num" w:pos="-3"/>
        </w:tabs>
        <w:ind w:left="94" w:hanging="94"/>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09327ED"/>
    <w:multiLevelType w:val="hybridMultilevel"/>
    <w:tmpl w:val="BC1AB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6761E7"/>
    <w:multiLevelType w:val="hybridMultilevel"/>
    <w:tmpl w:val="4300AD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D55E0C"/>
    <w:multiLevelType w:val="hybridMultilevel"/>
    <w:tmpl w:val="6054DACA"/>
    <w:lvl w:ilvl="0" w:tplc="83C226F6">
      <w:start w:val="1"/>
      <w:numFmt w:val="bullet"/>
      <w:lvlText w:val=""/>
      <w:lvlJc w:val="left"/>
      <w:pPr>
        <w:tabs>
          <w:tab w:val="num" w:pos="-3"/>
        </w:tabs>
        <w:ind w:left="94" w:hanging="94"/>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F6A7899"/>
    <w:multiLevelType w:val="hybridMultilevel"/>
    <w:tmpl w:val="E88E1F78"/>
    <w:lvl w:ilvl="0" w:tplc="F9E69F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9D18A7"/>
    <w:multiLevelType w:val="hybridMultilevel"/>
    <w:tmpl w:val="5EA2D726"/>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643827"/>
    <w:multiLevelType w:val="hybridMultilevel"/>
    <w:tmpl w:val="E5CC65AE"/>
    <w:lvl w:ilvl="0" w:tplc="83C226F6">
      <w:start w:val="1"/>
      <w:numFmt w:val="bullet"/>
      <w:lvlText w:val=""/>
      <w:lvlJc w:val="left"/>
      <w:pPr>
        <w:tabs>
          <w:tab w:val="num" w:pos="-3"/>
        </w:tabs>
        <w:ind w:left="94" w:hanging="94"/>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8826EF5"/>
    <w:multiLevelType w:val="hybridMultilevel"/>
    <w:tmpl w:val="F75C1B30"/>
    <w:lvl w:ilvl="0" w:tplc="83C226F6">
      <w:start w:val="1"/>
      <w:numFmt w:val="bullet"/>
      <w:lvlText w:val=""/>
      <w:lvlJc w:val="left"/>
      <w:pPr>
        <w:tabs>
          <w:tab w:val="num" w:pos="-3"/>
        </w:tabs>
        <w:ind w:left="94" w:hanging="94"/>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22"/>
  </w:num>
  <w:num w:numId="4">
    <w:abstractNumId w:val="9"/>
  </w:num>
  <w:num w:numId="5">
    <w:abstractNumId w:val="12"/>
  </w:num>
  <w:num w:numId="6">
    <w:abstractNumId w:val="13"/>
  </w:num>
  <w:num w:numId="7">
    <w:abstractNumId w:val="3"/>
  </w:num>
  <w:num w:numId="8">
    <w:abstractNumId w:val="14"/>
  </w:num>
  <w:num w:numId="9">
    <w:abstractNumId w:val="11"/>
  </w:num>
  <w:num w:numId="10">
    <w:abstractNumId w:val="18"/>
  </w:num>
  <w:num w:numId="11">
    <w:abstractNumId w:val="21"/>
  </w:num>
  <w:num w:numId="12">
    <w:abstractNumId w:val="5"/>
  </w:num>
  <w:num w:numId="13">
    <w:abstractNumId w:val="8"/>
  </w:num>
  <w:num w:numId="14">
    <w:abstractNumId w:val="15"/>
  </w:num>
  <w:num w:numId="15">
    <w:abstractNumId w:val="10"/>
  </w:num>
  <w:num w:numId="16">
    <w:abstractNumId w:val="2"/>
  </w:num>
  <w:num w:numId="17">
    <w:abstractNumId w:val="20"/>
  </w:num>
  <w:num w:numId="18">
    <w:abstractNumId w:val="4"/>
  </w:num>
  <w:num w:numId="19">
    <w:abstractNumId w:val="16"/>
  </w:num>
  <w:num w:numId="20">
    <w:abstractNumId w:val="19"/>
  </w:num>
  <w:num w:numId="21">
    <w:abstractNumId w:val="7"/>
  </w:num>
  <w:num w:numId="22">
    <w:abstractNumId w:val="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AFC"/>
    <w:rsid w:val="00000F49"/>
    <w:rsid w:val="0000521A"/>
    <w:rsid w:val="00013D62"/>
    <w:rsid w:val="0001533E"/>
    <w:rsid w:val="000245AD"/>
    <w:rsid w:val="00027A8F"/>
    <w:rsid w:val="0003190D"/>
    <w:rsid w:val="00032771"/>
    <w:rsid w:val="00032ADE"/>
    <w:rsid w:val="00033C05"/>
    <w:rsid w:val="00035133"/>
    <w:rsid w:val="000374E1"/>
    <w:rsid w:val="000419AD"/>
    <w:rsid w:val="000431D1"/>
    <w:rsid w:val="000472A7"/>
    <w:rsid w:val="00047ECC"/>
    <w:rsid w:val="00051487"/>
    <w:rsid w:val="00052AE1"/>
    <w:rsid w:val="00055B15"/>
    <w:rsid w:val="0005627E"/>
    <w:rsid w:val="00057774"/>
    <w:rsid w:val="00064297"/>
    <w:rsid w:val="00073EDE"/>
    <w:rsid w:val="00075AB7"/>
    <w:rsid w:val="00083C09"/>
    <w:rsid w:val="0008703F"/>
    <w:rsid w:val="00091C21"/>
    <w:rsid w:val="000A0177"/>
    <w:rsid w:val="000A042A"/>
    <w:rsid w:val="000A1437"/>
    <w:rsid w:val="000A1DD5"/>
    <w:rsid w:val="000A3324"/>
    <w:rsid w:val="000C6CFB"/>
    <w:rsid w:val="000D3744"/>
    <w:rsid w:val="000D64A8"/>
    <w:rsid w:val="000D796C"/>
    <w:rsid w:val="000E2253"/>
    <w:rsid w:val="000F618D"/>
    <w:rsid w:val="0010047D"/>
    <w:rsid w:val="0010245A"/>
    <w:rsid w:val="00103821"/>
    <w:rsid w:val="0010613D"/>
    <w:rsid w:val="00107335"/>
    <w:rsid w:val="00117A2F"/>
    <w:rsid w:val="001217DC"/>
    <w:rsid w:val="001249F4"/>
    <w:rsid w:val="0012586E"/>
    <w:rsid w:val="001308FD"/>
    <w:rsid w:val="0013148A"/>
    <w:rsid w:val="00133AD7"/>
    <w:rsid w:val="00141C80"/>
    <w:rsid w:val="001500E0"/>
    <w:rsid w:val="00160345"/>
    <w:rsid w:val="001605E8"/>
    <w:rsid w:val="00164188"/>
    <w:rsid w:val="00164718"/>
    <w:rsid w:val="00167203"/>
    <w:rsid w:val="00170367"/>
    <w:rsid w:val="00171A48"/>
    <w:rsid w:val="00180EDD"/>
    <w:rsid w:val="00184AFF"/>
    <w:rsid w:val="00184BA6"/>
    <w:rsid w:val="00190333"/>
    <w:rsid w:val="00192AAB"/>
    <w:rsid w:val="001948A3"/>
    <w:rsid w:val="0019628B"/>
    <w:rsid w:val="001A2320"/>
    <w:rsid w:val="001A2A32"/>
    <w:rsid w:val="001A4F41"/>
    <w:rsid w:val="001A5ED8"/>
    <w:rsid w:val="001B3C8E"/>
    <w:rsid w:val="001B5672"/>
    <w:rsid w:val="001B60BF"/>
    <w:rsid w:val="001B73DB"/>
    <w:rsid w:val="001C1AA5"/>
    <w:rsid w:val="001C3F37"/>
    <w:rsid w:val="001C5F91"/>
    <w:rsid w:val="001C741A"/>
    <w:rsid w:val="001D4E2B"/>
    <w:rsid w:val="001F213E"/>
    <w:rsid w:val="001F28C5"/>
    <w:rsid w:val="001F3870"/>
    <w:rsid w:val="001F50B6"/>
    <w:rsid w:val="001F7E0C"/>
    <w:rsid w:val="002002BE"/>
    <w:rsid w:val="00201BFC"/>
    <w:rsid w:val="00204081"/>
    <w:rsid w:val="002119F8"/>
    <w:rsid w:val="0021742B"/>
    <w:rsid w:val="002250D5"/>
    <w:rsid w:val="00225140"/>
    <w:rsid w:val="00225944"/>
    <w:rsid w:val="00232756"/>
    <w:rsid w:val="00241719"/>
    <w:rsid w:val="00246F23"/>
    <w:rsid w:val="00261EA3"/>
    <w:rsid w:val="002640EB"/>
    <w:rsid w:val="002665C8"/>
    <w:rsid w:val="002716BC"/>
    <w:rsid w:val="002721BE"/>
    <w:rsid w:val="002723E4"/>
    <w:rsid w:val="00276178"/>
    <w:rsid w:val="00282346"/>
    <w:rsid w:val="002840F0"/>
    <w:rsid w:val="00293797"/>
    <w:rsid w:val="00293978"/>
    <w:rsid w:val="002957C5"/>
    <w:rsid w:val="00297A66"/>
    <w:rsid w:val="002A208E"/>
    <w:rsid w:val="002A329D"/>
    <w:rsid w:val="002B2400"/>
    <w:rsid w:val="002B50B2"/>
    <w:rsid w:val="002B780C"/>
    <w:rsid w:val="002C1103"/>
    <w:rsid w:val="002C2F03"/>
    <w:rsid w:val="002C5550"/>
    <w:rsid w:val="002C7879"/>
    <w:rsid w:val="002D5DA3"/>
    <w:rsid w:val="002D6B6D"/>
    <w:rsid w:val="002E1E68"/>
    <w:rsid w:val="002E3915"/>
    <w:rsid w:val="002F563F"/>
    <w:rsid w:val="002F7B00"/>
    <w:rsid w:val="003047DE"/>
    <w:rsid w:val="003049AE"/>
    <w:rsid w:val="00305A99"/>
    <w:rsid w:val="00305B53"/>
    <w:rsid w:val="00322072"/>
    <w:rsid w:val="00323B19"/>
    <w:rsid w:val="00325E80"/>
    <w:rsid w:val="00334D41"/>
    <w:rsid w:val="00335DC9"/>
    <w:rsid w:val="00344EE9"/>
    <w:rsid w:val="00351249"/>
    <w:rsid w:val="00354327"/>
    <w:rsid w:val="003607E0"/>
    <w:rsid w:val="00365650"/>
    <w:rsid w:val="00373BEA"/>
    <w:rsid w:val="00374C05"/>
    <w:rsid w:val="00375173"/>
    <w:rsid w:val="00377770"/>
    <w:rsid w:val="00382A21"/>
    <w:rsid w:val="003910A4"/>
    <w:rsid w:val="003A1249"/>
    <w:rsid w:val="003A65C5"/>
    <w:rsid w:val="003A7613"/>
    <w:rsid w:val="003B50E4"/>
    <w:rsid w:val="003C1C68"/>
    <w:rsid w:val="003C2FAA"/>
    <w:rsid w:val="003C3222"/>
    <w:rsid w:val="003C4408"/>
    <w:rsid w:val="003C579C"/>
    <w:rsid w:val="003C5E53"/>
    <w:rsid w:val="003D5512"/>
    <w:rsid w:val="003D7989"/>
    <w:rsid w:val="003E0CB8"/>
    <w:rsid w:val="003E1FC4"/>
    <w:rsid w:val="003E3B26"/>
    <w:rsid w:val="003F5AFC"/>
    <w:rsid w:val="00400B37"/>
    <w:rsid w:val="004012DE"/>
    <w:rsid w:val="00411DAB"/>
    <w:rsid w:val="004135D9"/>
    <w:rsid w:val="00415E62"/>
    <w:rsid w:val="0042110E"/>
    <w:rsid w:val="00424A78"/>
    <w:rsid w:val="00437929"/>
    <w:rsid w:val="00437DFD"/>
    <w:rsid w:val="004453F8"/>
    <w:rsid w:val="00445A7E"/>
    <w:rsid w:val="00450E8E"/>
    <w:rsid w:val="00453ECB"/>
    <w:rsid w:val="0046204C"/>
    <w:rsid w:val="00462B89"/>
    <w:rsid w:val="004649C5"/>
    <w:rsid w:val="0046709F"/>
    <w:rsid w:val="00474232"/>
    <w:rsid w:val="0048459E"/>
    <w:rsid w:val="00492A09"/>
    <w:rsid w:val="00494B8D"/>
    <w:rsid w:val="004969E1"/>
    <w:rsid w:val="004A0048"/>
    <w:rsid w:val="004A1A42"/>
    <w:rsid w:val="004A31D6"/>
    <w:rsid w:val="004B35C8"/>
    <w:rsid w:val="004B58B5"/>
    <w:rsid w:val="004B5DE7"/>
    <w:rsid w:val="004C3367"/>
    <w:rsid w:val="004C3FC6"/>
    <w:rsid w:val="004C47FA"/>
    <w:rsid w:val="004D0A79"/>
    <w:rsid w:val="004D337E"/>
    <w:rsid w:val="004D347A"/>
    <w:rsid w:val="004D46A9"/>
    <w:rsid w:val="004D4EE7"/>
    <w:rsid w:val="004D65F2"/>
    <w:rsid w:val="004D6CEC"/>
    <w:rsid w:val="004D7B49"/>
    <w:rsid w:val="004D7BB6"/>
    <w:rsid w:val="004E00D4"/>
    <w:rsid w:val="004E06C7"/>
    <w:rsid w:val="004E2FA8"/>
    <w:rsid w:val="00500FEF"/>
    <w:rsid w:val="00504A66"/>
    <w:rsid w:val="00506AD9"/>
    <w:rsid w:val="005129D7"/>
    <w:rsid w:val="005157C3"/>
    <w:rsid w:val="005167F9"/>
    <w:rsid w:val="005176EA"/>
    <w:rsid w:val="00522A5A"/>
    <w:rsid w:val="00524F90"/>
    <w:rsid w:val="005327C3"/>
    <w:rsid w:val="005367F0"/>
    <w:rsid w:val="00537C64"/>
    <w:rsid w:val="005417B3"/>
    <w:rsid w:val="005558B2"/>
    <w:rsid w:val="005571BB"/>
    <w:rsid w:val="00561D7E"/>
    <w:rsid w:val="00562ABD"/>
    <w:rsid w:val="005670A9"/>
    <w:rsid w:val="00582E30"/>
    <w:rsid w:val="005848D2"/>
    <w:rsid w:val="00590CB1"/>
    <w:rsid w:val="005965C9"/>
    <w:rsid w:val="005A06C9"/>
    <w:rsid w:val="005A60F0"/>
    <w:rsid w:val="005A6542"/>
    <w:rsid w:val="005A703A"/>
    <w:rsid w:val="005B0AD3"/>
    <w:rsid w:val="005C33AA"/>
    <w:rsid w:val="005C6C47"/>
    <w:rsid w:val="005C6E52"/>
    <w:rsid w:val="005C70D6"/>
    <w:rsid w:val="005D1638"/>
    <w:rsid w:val="005D35CB"/>
    <w:rsid w:val="005D390F"/>
    <w:rsid w:val="005F16F9"/>
    <w:rsid w:val="005F2177"/>
    <w:rsid w:val="005F30C7"/>
    <w:rsid w:val="006021E0"/>
    <w:rsid w:val="006045E0"/>
    <w:rsid w:val="00613A27"/>
    <w:rsid w:val="0063019F"/>
    <w:rsid w:val="00632DC8"/>
    <w:rsid w:val="00633401"/>
    <w:rsid w:val="00634031"/>
    <w:rsid w:val="00637FF6"/>
    <w:rsid w:val="00640555"/>
    <w:rsid w:val="00644F90"/>
    <w:rsid w:val="00646A7C"/>
    <w:rsid w:val="00646FC3"/>
    <w:rsid w:val="00650725"/>
    <w:rsid w:val="00661834"/>
    <w:rsid w:val="00661A4F"/>
    <w:rsid w:val="00662F97"/>
    <w:rsid w:val="006652B3"/>
    <w:rsid w:val="00665D13"/>
    <w:rsid w:val="00680107"/>
    <w:rsid w:val="00683D5A"/>
    <w:rsid w:val="00685048"/>
    <w:rsid w:val="00685567"/>
    <w:rsid w:val="006858D4"/>
    <w:rsid w:val="006872C4"/>
    <w:rsid w:val="006943B9"/>
    <w:rsid w:val="00695E9C"/>
    <w:rsid w:val="00696570"/>
    <w:rsid w:val="006A17B6"/>
    <w:rsid w:val="006A45F6"/>
    <w:rsid w:val="006A4F88"/>
    <w:rsid w:val="006A56B8"/>
    <w:rsid w:val="006A6F38"/>
    <w:rsid w:val="006B06D0"/>
    <w:rsid w:val="006B40BC"/>
    <w:rsid w:val="006B5D46"/>
    <w:rsid w:val="006B610E"/>
    <w:rsid w:val="006B71F1"/>
    <w:rsid w:val="006C3E71"/>
    <w:rsid w:val="006C6C4D"/>
    <w:rsid w:val="006C6CEE"/>
    <w:rsid w:val="006D0266"/>
    <w:rsid w:val="006D12BE"/>
    <w:rsid w:val="006D6B03"/>
    <w:rsid w:val="006E1796"/>
    <w:rsid w:val="006E22C8"/>
    <w:rsid w:val="006E26F3"/>
    <w:rsid w:val="006E6F6A"/>
    <w:rsid w:val="006F1C4C"/>
    <w:rsid w:val="00706CE3"/>
    <w:rsid w:val="00711457"/>
    <w:rsid w:val="00717674"/>
    <w:rsid w:val="00723545"/>
    <w:rsid w:val="007377C2"/>
    <w:rsid w:val="00744BFA"/>
    <w:rsid w:val="00751266"/>
    <w:rsid w:val="007520FE"/>
    <w:rsid w:val="007554D7"/>
    <w:rsid w:val="0076129C"/>
    <w:rsid w:val="0076264B"/>
    <w:rsid w:val="00763CB3"/>
    <w:rsid w:val="00767473"/>
    <w:rsid w:val="00767661"/>
    <w:rsid w:val="0077564C"/>
    <w:rsid w:val="00780531"/>
    <w:rsid w:val="00783AE8"/>
    <w:rsid w:val="00784597"/>
    <w:rsid w:val="00784BBD"/>
    <w:rsid w:val="00791FB5"/>
    <w:rsid w:val="007958EC"/>
    <w:rsid w:val="00795BCE"/>
    <w:rsid w:val="007A397D"/>
    <w:rsid w:val="007B0CDE"/>
    <w:rsid w:val="007B4ED6"/>
    <w:rsid w:val="007B50A0"/>
    <w:rsid w:val="007C025D"/>
    <w:rsid w:val="007C54BF"/>
    <w:rsid w:val="007C7A1B"/>
    <w:rsid w:val="007D6625"/>
    <w:rsid w:val="007D7875"/>
    <w:rsid w:val="007E5BF7"/>
    <w:rsid w:val="007E6FA5"/>
    <w:rsid w:val="007F1030"/>
    <w:rsid w:val="007F3B0D"/>
    <w:rsid w:val="008000C0"/>
    <w:rsid w:val="00801287"/>
    <w:rsid w:val="00801CC0"/>
    <w:rsid w:val="0080383B"/>
    <w:rsid w:val="00807454"/>
    <w:rsid w:val="00810943"/>
    <w:rsid w:val="00813678"/>
    <w:rsid w:val="0081470D"/>
    <w:rsid w:val="00816E4E"/>
    <w:rsid w:val="008176BD"/>
    <w:rsid w:val="00823A33"/>
    <w:rsid w:val="00824214"/>
    <w:rsid w:val="0082494D"/>
    <w:rsid w:val="00827A28"/>
    <w:rsid w:val="00836BA1"/>
    <w:rsid w:val="00841ECB"/>
    <w:rsid w:val="00842BEB"/>
    <w:rsid w:val="00847DA0"/>
    <w:rsid w:val="0085591E"/>
    <w:rsid w:val="00856262"/>
    <w:rsid w:val="00856E53"/>
    <w:rsid w:val="00863D21"/>
    <w:rsid w:val="0087190B"/>
    <w:rsid w:val="008770B8"/>
    <w:rsid w:val="008832DB"/>
    <w:rsid w:val="00883417"/>
    <w:rsid w:val="0088620B"/>
    <w:rsid w:val="0088631C"/>
    <w:rsid w:val="0089011A"/>
    <w:rsid w:val="00897937"/>
    <w:rsid w:val="008A0F0F"/>
    <w:rsid w:val="008A25F2"/>
    <w:rsid w:val="008A4C88"/>
    <w:rsid w:val="008B003E"/>
    <w:rsid w:val="008B3FDB"/>
    <w:rsid w:val="008B55D1"/>
    <w:rsid w:val="008B6E0E"/>
    <w:rsid w:val="008C5488"/>
    <w:rsid w:val="008D284D"/>
    <w:rsid w:val="008D3736"/>
    <w:rsid w:val="008E0F56"/>
    <w:rsid w:val="008E4C5E"/>
    <w:rsid w:val="008F143B"/>
    <w:rsid w:val="008F18EE"/>
    <w:rsid w:val="008F25C3"/>
    <w:rsid w:val="008F2DC7"/>
    <w:rsid w:val="008F34B5"/>
    <w:rsid w:val="008F5682"/>
    <w:rsid w:val="008F5B49"/>
    <w:rsid w:val="00901735"/>
    <w:rsid w:val="00903B4C"/>
    <w:rsid w:val="009104A6"/>
    <w:rsid w:val="00912D9C"/>
    <w:rsid w:val="00920E31"/>
    <w:rsid w:val="009248B0"/>
    <w:rsid w:val="00927E9D"/>
    <w:rsid w:val="0093670C"/>
    <w:rsid w:val="009377F9"/>
    <w:rsid w:val="00944D41"/>
    <w:rsid w:val="0094606A"/>
    <w:rsid w:val="00952BDF"/>
    <w:rsid w:val="009624C5"/>
    <w:rsid w:val="009627CC"/>
    <w:rsid w:val="009659F9"/>
    <w:rsid w:val="00971D81"/>
    <w:rsid w:val="00974268"/>
    <w:rsid w:val="00975A42"/>
    <w:rsid w:val="00975CA2"/>
    <w:rsid w:val="00980E14"/>
    <w:rsid w:val="00981ECA"/>
    <w:rsid w:val="00983754"/>
    <w:rsid w:val="009848AB"/>
    <w:rsid w:val="00984CF3"/>
    <w:rsid w:val="00986E28"/>
    <w:rsid w:val="00987622"/>
    <w:rsid w:val="00991468"/>
    <w:rsid w:val="00993162"/>
    <w:rsid w:val="009941D3"/>
    <w:rsid w:val="00995116"/>
    <w:rsid w:val="009A0239"/>
    <w:rsid w:val="009A4921"/>
    <w:rsid w:val="009B155D"/>
    <w:rsid w:val="009B2105"/>
    <w:rsid w:val="009B5572"/>
    <w:rsid w:val="009B5974"/>
    <w:rsid w:val="009B7BB8"/>
    <w:rsid w:val="009C18F9"/>
    <w:rsid w:val="009C73E4"/>
    <w:rsid w:val="009F0CB4"/>
    <w:rsid w:val="009F13F9"/>
    <w:rsid w:val="009F3A42"/>
    <w:rsid w:val="009F5ECE"/>
    <w:rsid w:val="009F6094"/>
    <w:rsid w:val="00A00DAB"/>
    <w:rsid w:val="00A03008"/>
    <w:rsid w:val="00A07022"/>
    <w:rsid w:val="00A07B6E"/>
    <w:rsid w:val="00A13E0E"/>
    <w:rsid w:val="00A15FD3"/>
    <w:rsid w:val="00A2009B"/>
    <w:rsid w:val="00A21860"/>
    <w:rsid w:val="00A25A1F"/>
    <w:rsid w:val="00A41A85"/>
    <w:rsid w:val="00A42AB5"/>
    <w:rsid w:val="00A4495C"/>
    <w:rsid w:val="00A453EB"/>
    <w:rsid w:val="00A454D4"/>
    <w:rsid w:val="00A52BE6"/>
    <w:rsid w:val="00A53DF8"/>
    <w:rsid w:val="00A5670D"/>
    <w:rsid w:val="00A56F94"/>
    <w:rsid w:val="00A60B81"/>
    <w:rsid w:val="00A61809"/>
    <w:rsid w:val="00A63B62"/>
    <w:rsid w:val="00A65CA3"/>
    <w:rsid w:val="00A67C5B"/>
    <w:rsid w:val="00A67CDE"/>
    <w:rsid w:val="00A727A6"/>
    <w:rsid w:val="00A7631B"/>
    <w:rsid w:val="00A80398"/>
    <w:rsid w:val="00A80465"/>
    <w:rsid w:val="00A8061B"/>
    <w:rsid w:val="00A8208A"/>
    <w:rsid w:val="00A82160"/>
    <w:rsid w:val="00A85250"/>
    <w:rsid w:val="00A92DD1"/>
    <w:rsid w:val="00A942A4"/>
    <w:rsid w:val="00A94F9E"/>
    <w:rsid w:val="00A97063"/>
    <w:rsid w:val="00A973AD"/>
    <w:rsid w:val="00AA5021"/>
    <w:rsid w:val="00AA7B11"/>
    <w:rsid w:val="00AB08CF"/>
    <w:rsid w:val="00AB1785"/>
    <w:rsid w:val="00AB17FF"/>
    <w:rsid w:val="00AB31FD"/>
    <w:rsid w:val="00AD2BD0"/>
    <w:rsid w:val="00AE1B14"/>
    <w:rsid w:val="00AE3546"/>
    <w:rsid w:val="00AE357F"/>
    <w:rsid w:val="00AE45CE"/>
    <w:rsid w:val="00AF1366"/>
    <w:rsid w:val="00AF232B"/>
    <w:rsid w:val="00AF3408"/>
    <w:rsid w:val="00AF3F71"/>
    <w:rsid w:val="00B06AC8"/>
    <w:rsid w:val="00B1638E"/>
    <w:rsid w:val="00B21102"/>
    <w:rsid w:val="00B21B4A"/>
    <w:rsid w:val="00B22B4A"/>
    <w:rsid w:val="00B246D6"/>
    <w:rsid w:val="00B25BAC"/>
    <w:rsid w:val="00B26123"/>
    <w:rsid w:val="00B31312"/>
    <w:rsid w:val="00B3409D"/>
    <w:rsid w:val="00B3628A"/>
    <w:rsid w:val="00B43D44"/>
    <w:rsid w:val="00B50009"/>
    <w:rsid w:val="00B509C7"/>
    <w:rsid w:val="00B51E04"/>
    <w:rsid w:val="00B52E80"/>
    <w:rsid w:val="00B608A7"/>
    <w:rsid w:val="00B63583"/>
    <w:rsid w:val="00B647FB"/>
    <w:rsid w:val="00B7148D"/>
    <w:rsid w:val="00B72BC9"/>
    <w:rsid w:val="00B7324A"/>
    <w:rsid w:val="00B77E0D"/>
    <w:rsid w:val="00B80AE9"/>
    <w:rsid w:val="00B81E7D"/>
    <w:rsid w:val="00B837EA"/>
    <w:rsid w:val="00B9170E"/>
    <w:rsid w:val="00B918A0"/>
    <w:rsid w:val="00B92BFC"/>
    <w:rsid w:val="00B93602"/>
    <w:rsid w:val="00B9677F"/>
    <w:rsid w:val="00BA5516"/>
    <w:rsid w:val="00BA7AF6"/>
    <w:rsid w:val="00BB33F0"/>
    <w:rsid w:val="00BC1108"/>
    <w:rsid w:val="00BC3C6A"/>
    <w:rsid w:val="00BC4B19"/>
    <w:rsid w:val="00BC5205"/>
    <w:rsid w:val="00BD605F"/>
    <w:rsid w:val="00BE3CD7"/>
    <w:rsid w:val="00BE5D8B"/>
    <w:rsid w:val="00BE658C"/>
    <w:rsid w:val="00BF06F5"/>
    <w:rsid w:val="00BF0A6C"/>
    <w:rsid w:val="00BF17B0"/>
    <w:rsid w:val="00BF6664"/>
    <w:rsid w:val="00BF6844"/>
    <w:rsid w:val="00C010B7"/>
    <w:rsid w:val="00C0135E"/>
    <w:rsid w:val="00C03A10"/>
    <w:rsid w:val="00C06315"/>
    <w:rsid w:val="00C078AF"/>
    <w:rsid w:val="00C119EA"/>
    <w:rsid w:val="00C11BB1"/>
    <w:rsid w:val="00C12BA6"/>
    <w:rsid w:val="00C142CC"/>
    <w:rsid w:val="00C1446B"/>
    <w:rsid w:val="00C17300"/>
    <w:rsid w:val="00C177FE"/>
    <w:rsid w:val="00C23473"/>
    <w:rsid w:val="00C31C56"/>
    <w:rsid w:val="00C3374C"/>
    <w:rsid w:val="00C3405D"/>
    <w:rsid w:val="00C426D9"/>
    <w:rsid w:val="00C5447F"/>
    <w:rsid w:val="00C567A6"/>
    <w:rsid w:val="00C57134"/>
    <w:rsid w:val="00C64AE5"/>
    <w:rsid w:val="00C70B4C"/>
    <w:rsid w:val="00C73CBA"/>
    <w:rsid w:val="00C74A4B"/>
    <w:rsid w:val="00C75266"/>
    <w:rsid w:val="00C815B5"/>
    <w:rsid w:val="00C83096"/>
    <w:rsid w:val="00C90B6F"/>
    <w:rsid w:val="00C90BC9"/>
    <w:rsid w:val="00C912CF"/>
    <w:rsid w:val="00C91ADE"/>
    <w:rsid w:val="00C92690"/>
    <w:rsid w:val="00C93708"/>
    <w:rsid w:val="00CA087D"/>
    <w:rsid w:val="00CA3EC9"/>
    <w:rsid w:val="00CA5D73"/>
    <w:rsid w:val="00CB0E82"/>
    <w:rsid w:val="00CB620F"/>
    <w:rsid w:val="00CB7655"/>
    <w:rsid w:val="00CC1917"/>
    <w:rsid w:val="00CC500A"/>
    <w:rsid w:val="00CC7326"/>
    <w:rsid w:val="00CC73C4"/>
    <w:rsid w:val="00CC75AF"/>
    <w:rsid w:val="00CD1502"/>
    <w:rsid w:val="00CD40CA"/>
    <w:rsid w:val="00CE0B42"/>
    <w:rsid w:val="00CE3313"/>
    <w:rsid w:val="00CE4942"/>
    <w:rsid w:val="00CE4C4A"/>
    <w:rsid w:val="00CE4CE7"/>
    <w:rsid w:val="00CE57E4"/>
    <w:rsid w:val="00CF1019"/>
    <w:rsid w:val="00CF3647"/>
    <w:rsid w:val="00D0189B"/>
    <w:rsid w:val="00D05942"/>
    <w:rsid w:val="00D05B58"/>
    <w:rsid w:val="00D07701"/>
    <w:rsid w:val="00D14DB5"/>
    <w:rsid w:val="00D206C7"/>
    <w:rsid w:val="00D21508"/>
    <w:rsid w:val="00D21FEC"/>
    <w:rsid w:val="00D2435D"/>
    <w:rsid w:val="00D24780"/>
    <w:rsid w:val="00D25765"/>
    <w:rsid w:val="00D25DCC"/>
    <w:rsid w:val="00D273EA"/>
    <w:rsid w:val="00D31818"/>
    <w:rsid w:val="00D324AA"/>
    <w:rsid w:val="00D32EEB"/>
    <w:rsid w:val="00D333D8"/>
    <w:rsid w:val="00D37179"/>
    <w:rsid w:val="00D44C8A"/>
    <w:rsid w:val="00D464EC"/>
    <w:rsid w:val="00D46CE5"/>
    <w:rsid w:val="00D46D52"/>
    <w:rsid w:val="00D54283"/>
    <w:rsid w:val="00D54775"/>
    <w:rsid w:val="00D66C00"/>
    <w:rsid w:val="00D710A0"/>
    <w:rsid w:val="00D729A8"/>
    <w:rsid w:val="00D80FD9"/>
    <w:rsid w:val="00D855E3"/>
    <w:rsid w:val="00D85792"/>
    <w:rsid w:val="00D85CD1"/>
    <w:rsid w:val="00D8614A"/>
    <w:rsid w:val="00D8729D"/>
    <w:rsid w:val="00D92E30"/>
    <w:rsid w:val="00D92FB8"/>
    <w:rsid w:val="00D936EC"/>
    <w:rsid w:val="00D95752"/>
    <w:rsid w:val="00D95D06"/>
    <w:rsid w:val="00D96783"/>
    <w:rsid w:val="00DA039B"/>
    <w:rsid w:val="00DA09DA"/>
    <w:rsid w:val="00DA27E6"/>
    <w:rsid w:val="00DB3316"/>
    <w:rsid w:val="00DB6C05"/>
    <w:rsid w:val="00DC0671"/>
    <w:rsid w:val="00DC1707"/>
    <w:rsid w:val="00DC1BCF"/>
    <w:rsid w:val="00DC414D"/>
    <w:rsid w:val="00DC4F42"/>
    <w:rsid w:val="00DD41AF"/>
    <w:rsid w:val="00DD4740"/>
    <w:rsid w:val="00DD6C10"/>
    <w:rsid w:val="00DF0972"/>
    <w:rsid w:val="00DF2A18"/>
    <w:rsid w:val="00DF40C5"/>
    <w:rsid w:val="00DF71C0"/>
    <w:rsid w:val="00E00BDD"/>
    <w:rsid w:val="00E043AA"/>
    <w:rsid w:val="00E07B19"/>
    <w:rsid w:val="00E109E9"/>
    <w:rsid w:val="00E169C5"/>
    <w:rsid w:val="00E17496"/>
    <w:rsid w:val="00E22E10"/>
    <w:rsid w:val="00E236D5"/>
    <w:rsid w:val="00E2790E"/>
    <w:rsid w:val="00E34B6F"/>
    <w:rsid w:val="00E35AF8"/>
    <w:rsid w:val="00E45457"/>
    <w:rsid w:val="00E47292"/>
    <w:rsid w:val="00E4776F"/>
    <w:rsid w:val="00E55D80"/>
    <w:rsid w:val="00E60969"/>
    <w:rsid w:val="00E62DB7"/>
    <w:rsid w:val="00E65D40"/>
    <w:rsid w:val="00E66F64"/>
    <w:rsid w:val="00E710D8"/>
    <w:rsid w:val="00E73B95"/>
    <w:rsid w:val="00E74482"/>
    <w:rsid w:val="00E75480"/>
    <w:rsid w:val="00E77CDD"/>
    <w:rsid w:val="00E80193"/>
    <w:rsid w:val="00E805AC"/>
    <w:rsid w:val="00E8348B"/>
    <w:rsid w:val="00E85ED9"/>
    <w:rsid w:val="00E9297B"/>
    <w:rsid w:val="00E94307"/>
    <w:rsid w:val="00E94A9E"/>
    <w:rsid w:val="00E95DCF"/>
    <w:rsid w:val="00E96148"/>
    <w:rsid w:val="00EB0980"/>
    <w:rsid w:val="00EC046D"/>
    <w:rsid w:val="00EC3167"/>
    <w:rsid w:val="00EC3EB6"/>
    <w:rsid w:val="00EC5988"/>
    <w:rsid w:val="00EC6587"/>
    <w:rsid w:val="00ED2792"/>
    <w:rsid w:val="00ED41EE"/>
    <w:rsid w:val="00ED5EBC"/>
    <w:rsid w:val="00EE0666"/>
    <w:rsid w:val="00EE0B22"/>
    <w:rsid w:val="00EE41F3"/>
    <w:rsid w:val="00EE63BD"/>
    <w:rsid w:val="00EF4989"/>
    <w:rsid w:val="00EF56E0"/>
    <w:rsid w:val="00EF7244"/>
    <w:rsid w:val="00F107EE"/>
    <w:rsid w:val="00F11B55"/>
    <w:rsid w:val="00F131A9"/>
    <w:rsid w:val="00F169E2"/>
    <w:rsid w:val="00F30936"/>
    <w:rsid w:val="00F32097"/>
    <w:rsid w:val="00F41AE0"/>
    <w:rsid w:val="00F441DB"/>
    <w:rsid w:val="00F45BFA"/>
    <w:rsid w:val="00F53CDD"/>
    <w:rsid w:val="00F55732"/>
    <w:rsid w:val="00F5677A"/>
    <w:rsid w:val="00F65E8A"/>
    <w:rsid w:val="00F660D8"/>
    <w:rsid w:val="00F70927"/>
    <w:rsid w:val="00F70CDC"/>
    <w:rsid w:val="00F72896"/>
    <w:rsid w:val="00F736F9"/>
    <w:rsid w:val="00F76FDB"/>
    <w:rsid w:val="00F94941"/>
    <w:rsid w:val="00F9533F"/>
    <w:rsid w:val="00F9711D"/>
    <w:rsid w:val="00FA205A"/>
    <w:rsid w:val="00FA2906"/>
    <w:rsid w:val="00FA5750"/>
    <w:rsid w:val="00FB09F5"/>
    <w:rsid w:val="00FB19FA"/>
    <w:rsid w:val="00FB5D15"/>
    <w:rsid w:val="00FC046F"/>
    <w:rsid w:val="00FC273A"/>
    <w:rsid w:val="00FC2FEE"/>
    <w:rsid w:val="00FC303A"/>
    <w:rsid w:val="00FC3B56"/>
    <w:rsid w:val="00FD1977"/>
    <w:rsid w:val="00FD7874"/>
    <w:rsid w:val="00FE16EE"/>
    <w:rsid w:val="00FE74BE"/>
    <w:rsid w:val="00FF0779"/>
    <w:rsid w:val="00FF1C95"/>
    <w:rsid w:val="00FF4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AFC"/>
    <w:pPr>
      <w:spacing w:after="0" w:line="240" w:lineRule="auto"/>
    </w:pPr>
    <w:rPr>
      <w:sz w:val="24"/>
      <w:szCs w:val="24"/>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C70D6"/>
    <w:pPr>
      <w:ind w:left="720"/>
      <w:contextualSpacing/>
    </w:pPr>
  </w:style>
  <w:style w:type="table" w:styleId="TableGrid">
    <w:name w:val="Table Grid"/>
    <w:basedOn w:val="TableNormal"/>
    <w:uiPriority w:val="59"/>
    <w:rsid w:val="00F70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431D1"/>
    <w:pPr>
      <w:tabs>
        <w:tab w:val="center" w:pos="4680"/>
        <w:tab w:val="right" w:pos="9360"/>
      </w:tabs>
    </w:pPr>
  </w:style>
  <w:style w:type="character" w:customStyle="1" w:styleId="HeaderChar">
    <w:name w:val="Header Char"/>
    <w:basedOn w:val="DefaultParagraphFont"/>
    <w:link w:val="Header"/>
    <w:uiPriority w:val="99"/>
    <w:rsid w:val="000431D1"/>
    <w:rPr>
      <w:sz w:val="24"/>
      <w:szCs w:val="24"/>
      <w:lang w:val="nl-NL"/>
    </w:rPr>
  </w:style>
  <w:style w:type="paragraph" w:styleId="Footer">
    <w:name w:val="footer"/>
    <w:basedOn w:val="Normal"/>
    <w:link w:val="FooterChar"/>
    <w:uiPriority w:val="99"/>
    <w:unhideWhenUsed/>
    <w:rsid w:val="000431D1"/>
    <w:pPr>
      <w:tabs>
        <w:tab w:val="center" w:pos="4680"/>
        <w:tab w:val="right" w:pos="9360"/>
      </w:tabs>
    </w:pPr>
  </w:style>
  <w:style w:type="character" w:customStyle="1" w:styleId="FooterChar">
    <w:name w:val="Footer Char"/>
    <w:basedOn w:val="DefaultParagraphFont"/>
    <w:link w:val="Footer"/>
    <w:uiPriority w:val="99"/>
    <w:rsid w:val="000431D1"/>
    <w:rPr>
      <w:sz w:val="24"/>
      <w:szCs w:val="24"/>
      <w:lang w:val="nl-NL"/>
    </w:rPr>
  </w:style>
  <w:style w:type="paragraph" w:styleId="BalloonText">
    <w:name w:val="Balloon Text"/>
    <w:basedOn w:val="Normal"/>
    <w:link w:val="BalloonTextChar"/>
    <w:uiPriority w:val="99"/>
    <w:semiHidden/>
    <w:unhideWhenUsed/>
    <w:rsid w:val="00944D41"/>
    <w:rPr>
      <w:rFonts w:ascii="Tahoma" w:hAnsi="Tahoma" w:cs="Tahoma"/>
      <w:sz w:val="16"/>
      <w:szCs w:val="16"/>
    </w:rPr>
  </w:style>
  <w:style w:type="character" w:customStyle="1" w:styleId="BalloonTextChar">
    <w:name w:val="Balloon Text Char"/>
    <w:basedOn w:val="DefaultParagraphFont"/>
    <w:link w:val="BalloonText"/>
    <w:uiPriority w:val="99"/>
    <w:semiHidden/>
    <w:rsid w:val="00944D41"/>
    <w:rPr>
      <w:rFonts w:ascii="Tahoma" w:hAnsi="Tahoma" w:cs="Tahoma"/>
      <w:sz w:val="16"/>
      <w:szCs w:val="16"/>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AFC"/>
    <w:pPr>
      <w:spacing w:after="0" w:line="240" w:lineRule="auto"/>
    </w:pPr>
    <w:rPr>
      <w:sz w:val="24"/>
      <w:szCs w:val="24"/>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C70D6"/>
    <w:pPr>
      <w:ind w:left="720"/>
      <w:contextualSpacing/>
    </w:pPr>
  </w:style>
  <w:style w:type="table" w:styleId="TableGrid">
    <w:name w:val="Table Grid"/>
    <w:basedOn w:val="TableNormal"/>
    <w:uiPriority w:val="59"/>
    <w:rsid w:val="00F70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431D1"/>
    <w:pPr>
      <w:tabs>
        <w:tab w:val="center" w:pos="4680"/>
        <w:tab w:val="right" w:pos="9360"/>
      </w:tabs>
    </w:pPr>
  </w:style>
  <w:style w:type="character" w:customStyle="1" w:styleId="HeaderChar">
    <w:name w:val="Header Char"/>
    <w:basedOn w:val="DefaultParagraphFont"/>
    <w:link w:val="Header"/>
    <w:uiPriority w:val="99"/>
    <w:rsid w:val="000431D1"/>
    <w:rPr>
      <w:sz w:val="24"/>
      <w:szCs w:val="24"/>
      <w:lang w:val="nl-NL"/>
    </w:rPr>
  </w:style>
  <w:style w:type="paragraph" w:styleId="Footer">
    <w:name w:val="footer"/>
    <w:basedOn w:val="Normal"/>
    <w:link w:val="FooterChar"/>
    <w:uiPriority w:val="99"/>
    <w:unhideWhenUsed/>
    <w:rsid w:val="000431D1"/>
    <w:pPr>
      <w:tabs>
        <w:tab w:val="center" w:pos="4680"/>
        <w:tab w:val="right" w:pos="9360"/>
      </w:tabs>
    </w:pPr>
  </w:style>
  <w:style w:type="character" w:customStyle="1" w:styleId="FooterChar">
    <w:name w:val="Footer Char"/>
    <w:basedOn w:val="DefaultParagraphFont"/>
    <w:link w:val="Footer"/>
    <w:uiPriority w:val="99"/>
    <w:rsid w:val="000431D1"/>
    <w:rPr>
      <w:sz w:val="24"/>
      <w:szCs w:val="24"/>
      <w:lang w:val="nl-NL"/>
    </w:rPr>
  </w:style>
  <w:style w:type="paragraph" w:styleId="BalloonText">
    <w:name w:val="Balloon Text"/>
    <w:basedOn w:val="Normal"/>
    <w:link w:val="BalloonTextChar"/>
    <w:uiPriority w:val="99"/>
    <w:semiHidden/>
    <w:unhideWhenUsed/>
    <w:rsid w:val="00944D41"/>
    <w:rPr>
      <w:rFonts w:ascii="Tahoma" w:hAnsi="Tahoma" w:cs="Tahoma"/>
      <w:sz w:val="16"/>
      <w:szCs w:val="16"/>
    </w:rPr>
  </w:style>
  <w:style w:type="character" w:customStyle="1" w:styleId="BalloonTextChar">
    <w:name w:val="Balloon Text Char"/>
    <w:basedOn w:val="DefaultParagraphFont"/>
    <w:link w:val="BalloonText"/>
    <w:uiPriority w:val="99"/>
    <w:semiHidden/>
    <w:rsid w:val="00944D41"/>
    <w:rPr>
      <w:rFonts w:ascii="Tahoma" w:hAnsi="Tahoma" w:cs="Tahoma"/>
      <w:sz w:val="16"/>
      <w:szCs w:val="16"/>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8246">
      <w:bodyDiv w:val="1"/>
      <w:marLeft w:val="0"/>
      <w:marRight w:val="0"/>
      <w:marTop w:val="0"/>
      <w:marBottom w:val="0"/>
      <w:divBdr>
        <w:top w:val="none" w:sz="0" w:space="0" w:color="auto"/>
        <w:left w:val="none" w:sz="0" w:space="0" w:color="auto"/>
        <w:bottom w:val="none" w:sz="0" w:space="0" w:color="auto"/>
        <w:right w:val="none" w:sz="0" w:space="0" w:color="auto"/>
      </w:divBdr>
    </w:div>
    <w:div w:id="82767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2050</Words>
  <Characters>11686</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13709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Philippa Fokkelman</dc:creator>
  <cp:lastModifiedBy>Veronika Tomka</cp:lastModifiedBy>
  <cp:revision>2</cp:revision>
  <cp:lastPrinted>2013-05-16T20:47:00Z</cp:lastPrinted>
  <dcterms:created xsi:type="dcterms:W3CDTF">2013-07-10T09:46:00Z</dcterms:created>
  <dcterms:modified xsi:type="dcterms:W3CDTF">2013-07-10T09:46:00Z</dcterms:modified>
</cp:coreProperties>
</file>